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2B9F7" w14:textId="5B495B47" w:rsidR="00DE428A" w:rsidRPr="00066419" w:rsidRDefault="00DE428A" w:rsidP="00997E82">
      <w:pPr>
        <w:tabs>
          <w:tab w:val="left" w:pos="5952"/>
        </w:tabs>
        <w:spacing w:before="2"/>
        <w:jc w:val="center"/>
        <w:rPr>
          <w:rFonts w:ascii="Calibri" w:eastAsia="Times New Roman" w:hAnsi="Calibri" w:cs="Calibri"/>
          <w:lang w:val="en-GB"/>
        </w:rPr>
      </w:pPr>
    </w:p>
    <w:p w14:paraId="413B4963" w14:textId="78C3B132" w:rsidR="00DB443E" w:rsidRPr="00066419" w:rsidRDefault="00DB443E" w:rsidP="00997E82">
      <w:pPr>
        <w:tabs>
          <w:tab w:val="left" w:pos="5952"/>
        </w:tabs>
        <w:spacing w:before="2"/>
        <w:jc w:val="center"/>
        <w:rPr>
          <w:rFonts w:ascii="Calibri" w:eastAsia="Times New Roman" w:hAnsi="Calibri" w:cs="Calibri"/>
        </w:rPr>
      </w:pPr>
      <w:r>
        <w:rPr>
          <w:noProof/>
        </w:rPr>
        <w:drawing>
          <wp:inline distT="0" distB="0" distL="0" distR="0" wp14:anchorId="0C9D470F" wp14:editId="7656E281">
            <wp:extent cx="2955373" cy="120015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975876" cy="1208476"/>
                    </a:xfrm>
                    <a:prstGeom prst="rect">
                      <a:avLst/>
                    </a:prstGeom>
                    <a:noFill/>
                    <a:ln>
                      <a:noFill/>
                    </a:ln>
                  </pic:spPr>
                </pic:pic>
              </a:graphicData>
            </a:graphic>
          </wp:inline>
        </w:drawing>
      </w:r>
    </w:p>
    <w:p w14:paraId="2472B9FA" w14:textId="079C78F0" w:rsidR="00DE428A" w:rsidRPr="00066419" w:rsidRDefault="00DE428A">
      <w:pPr>
        <w:spacing w:before="5"/>
        <w:rPr>
          <w:rFonts w:ascii="Calibri" w:eastAsia="Times New Roman" w:hAnsi="Calibri" w:cs="Calibri"/>
          <w:lang w:val="en-GB"/>
        </w:rPr>
      </w:pPr>
    </w:p>
    <w:p w14:paraId="2472B9FD" w14:textId="252A6F9E" w:rsidR="00DE428A" w:rsidRPr="00066419" w:rsidRDefault="008F1487" w:rsidP="00997E82">
      <w:pPr>
        <w:spacing w:before="70"/>
        <w:ind w:right="12"/>
        <w:jc w:val="center"/>
        <w:rPr>
          <w:rFonts w:ascii="Calibri" w:eastAsia="Arial" w:hAnsi="Calibri" w:cs="Calibri"/>
          <w:sz w:val="28"/>
          <w:szCs w:val="28"/>
        </w:rPr>
      </w:pPr>
      <w:r>
        <w:rPr>
          <w:rFonts w:ascii="Calibri" w:hAnsi="Calibri"/>
          <w:b/>
          <w:color w:val="1C1C1C"/>
          <w:sz w:val="28"/>
        </w:rPr>
        <w:t>DESCRIPTIF DE FONCTIONS</w:t>
      </w:r>
    </w:p>
    <w:p w14:paraId="2472B9FE" w14:textId="06DCAFBE" w:rsidR="00DE428A" w:rsidRPr="00066419" w:rsidRDefault="00DE428A">
      <w:pPr>
        <w:rPr>
          <w:rFonts w:ascii="Calibri" w:eastAsia="Arial" w:hAnsi="Calibri" w:cs="Calibri"/>
          <w:b/>
          <w:bCs/>
          <w:lang w:val="en-GB"/>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397"/>
        <w:gridCol w:w="6953"/>
      </w:tblGrid>
      <w:tr w:rsidR="00372A09" w:rsidRPr="00066419" w14:paraId="6718205C" w14:textId="77777777" w:rsidTr="00594BFA">
        <w:trPr>
          <w:trHeight w:val="624"/>
        </w:trPr>
        <w:tc>
          <w:tcPr>
            <w:tcW w:w="3397" w:type="dxa"/>
          </w:tcPr>
          <w:p w14:paraId="5710A458" w14:textId="77777777" w:rsidR="00372A09" w:rsidRPr="00066419" w:rsidRDefault="00372A09" w:rsidP="00997E82">
            <w:pPr>
              <w:rPr>
                <w:rFonts w:ascii="Calibri" w:hAnsi="Calibri" w:cs="Calibri"/>
                <w:b/>
                <w:color w:val="1C1C1C"/>
                <w:w w:val="105"/>
              </w:rPr>
            </w:pPr>
            <w:r>
              <w:rPr>
                <w:rFonts w:ascii="Calibri" w:hAnsi="Calibri"/>
                <w:b/>
                <w:color w:val="1C1C1C"/>
              </w:rPr>
              <w:t>Intitulé du poste :</w:t>
            </w:r>
          </w:p>
          <w:p w14:paraId="7E29E8F3" w14:textId="29846482" w:rsidR="00372A09" w:rsidRPr="00066419" w:rsidRDefault="00372A09" w:rsidP="00997E82">
            <w:pPr>
              <w:rPr>
                <w:rFonts w:ascii="Calibri" w:hAnsi="Calibri" w:cs="Calibri"/>
                <w:b/>
                <w:color w:val="FFFFFF"/>
                <w:lang w:val="en-GB"/>
              </w:rPr>
            </w:pPr>
          </w:p>
        </w:tc>
        <w:tc>
          <w:tcPr>
            <w:tcW w:w="6953" w:type="dxa"/>
          </w:tcPr>
          <w:p w14:paraId="28DAA5D2" w14:textId="03CB8802" w:rsidR="00372A09" w:rsidRPr="00066419" w:rsidRDefault="00066419" w:rsidP="00997E82">
            <w:pPr>
              <w:rPr>
                <w:rFonts w:ascii="Calibri" w:hAnsi="Calibri" w:cs="Calibri"/>
                <w:bCs/>
                <w:color w:val="000000" w:themeColor="text1"/>
              </w:rPr>
            </w:pPr>
            <w:r>
              <w:rPr>
                <w:rFonts w:ascii="Calibri" w:hAnsi="Calibri"/>
                <w:color w:val="000000" w:themeColor="text1"/>
              </w:rPr>
              <w:t>Coordonnateur·rice de programmes</w:t>
            </w:r>
          </w:p>
        </w:tc>
      </w:tr>
      <w:tr w:rsidR="00372A09" w:rsidRPr="00066419" w14:paraId="33F9F52A" w14:textId="77777777" w:rsidTr="00432F73">
        <w:trPr>
          <w:trHeight w:val="907"/>
        </w:trPr>
        <w:tc>
          <w:tcPr>
            <w:tcW w:w="3397" w:type="dxa"/>
          </w:tcPr>
          <w:p w14:paraId="2FBB022F" w14:textId="77777777" w:rsidR="00372A09" w:rsidRPr="00066419" w:rsidRDefault="00372A09" w:rsidP="00997E82">
            <w:pPr>
              <w:rPr>
                <w:rFonts w:ascii="Calibri" w:hAnsi="Calibri" w:cs="Calibri"/>
                <w:b/>
                <w:color w:val="1C1C1C"/>
                <w:w w:val="105"/>
              </w:rPr>
            </w:pPr>
            <w:r>
              <w:rPr>
                <w:rFonts w:ascii="Calibri" w:hAnsi="Calibri"/>
                <w:b/>
                <w:color w:val="1C1C1C"/>
              </w:rPr>
              <w:t xml:space="preserve">Division/Programme </w:t>
            </w:r>
          </w:p>
          <w:p w14:paraId="62AD8414" w14:textId="77777777" w:rsidR="00372A09" w:rsidRPr="00066419" w:rsidRDefault="00372A09" w:rsidP="00997E82">
            <w:pPr>
              <w:rPr>
                <w:rFonts w:ascii="Calibri" w:hAnsi="Calibri" w:cs="Calibri"/>
                <w:b/>
                <w:color w:val="1C1C1C"/>
                <w:w w:val="105"/>
              </w:rPr>
            </w:pPr>
            <w:r>
              <w:rPr>
                <w:rFonts w:ascii="Calibri" w:hAnsi="Calibri"/>
                <w:b/>
                <w:color w:val="1C1C1C"/>
              </w:rPr>
              <w:t>et Section/Projet (le cas échéant) :</w:t>
            </w:r>
          </w:p>
          <w:p w14:paraId="239E56AB" w14:textId="2A503928" w:rsidR="00372A09" w:rsidRPr="00475A0E" w:rsidRDefault="00372A09" w:rsidP="00997E82">
            <w:pPr>
              <w:rPr>
                <w:rFonts w:ascii="Calibri" w:hAnsi="Calibri" w:cs="Calibri"/>
                <w:b/>
                <w:color w:val="FFFFFF"/>
              </w:rPr>
            </w:pPr>
          </w:p>
        </w:tc>
        <w:tc>
          <w:tcPr>
            <w:tcW w:w="6953" w:type="dxa"/>
          </w:tcPr>
          <w:p w14:paraId="0C6FB185" w14:textId="09A66297" w:rsidR="00372A09" w:rsidRPr="00066419" w:rsidRDefault="00586366" w:rsidP="00997E82">
            <w:pPr>
              <w:rPr>
                <w:rFonts w:ascii="Calibri" w:hAnsi="Calibri" w:cs="Calibri"/>
                <w:b/>
                <w:color w:val="000000" w:themeColor="text1"/>
              </w:rPr>
            </w:pPr>
            <w:r>
              <w:rPr>
                <w:rFonts w:ascii="Calibri" w:hAnsi="Calibri"/>
                <w:color w:val="000000" w:themeColor="text1"/>
              </w:rPr>
              <w:t>Programme « Solutions d’adaptation au changement climatique pour les autorités locales des États fédérés de Micronésie » (programme EDA), bureau régional pour la Micronésie</w:t>
            </w:r>
          </w:p>
        </w:tc>
      </w:tr>
      <w:tr w:rsidR="00372A09" w:rsidRPr="00066419" w14:paraId="0A451ECE" w14:textId="77777777" w:rsidTr="00594BFA">
        <w:trPr>
          <w:trHeight w:val="624"/>
        </w:trPr>
        <w:tc>
          <w:tcPr>
            <w:tcW w:w="3397" w:type="dxa"/>
          </w:tcPr>
          <w:p w14:paraId="58A5797C" w14:textId="77777777" w:rsidR="00372A09" w:rsidRPr="00066419" w:rsidRDefault="00372A09" w:rsidP="00997E82">
            <w:pPr>
              <w:rPr>
                <w:rFonts w:ascii="Calibri" w:hAnsi="Calibri" w:cs="Calibri"/>
              </w:rPr>
            </w:pPr>
            <w:r>
              <w:rPr>
                <w:rFonts w:ascii="Calibri" w:hAnsi="Calibri"/>
                <w:b/>
              </w:rPr>
              <w:t>Lieu d’affectation </w:t>
            </w:r>
            <w:r>
              <w:rPr>
                <w:rFonts w:ascii="Calibri" w:hAnsi="Calibri"/>
              </w:rPr>
              <w:t>:</w:t>
            </w:r>
          </w:p>
          <w:p w14:paraId="173F086E" w14:textId="63734831" w:rsidR="00372A09" w:rsidRPr="00066419" w:rsidRDefault="00372A09" w:rsidP="00997E82">
            <w:pPr>
              <w:rPr>
                <w:rFonts w:ascii="Calibri" w:hAnsi="Calibri" w:cs="Calibri"/>
                <w:b/>
                <w:color w:val="FFFFFF"/>
                <w:lang w:val="en-GB"/>
              </w:rPr>
            </w:pPr>
          </w:p>
        </w:tc>
        <w:tc>
          <w:tcPr>
            <w:tcW w:w="6953" w:type="dxa"/>
          </w:tcPr>
          <w:p w14:paraId="683311F7" w14:textId="1E6528C2" w:rsidR="00372A09" w:rsidRPr="00066419" w:rsidRDefault="00DE22BA" w:rsidP="00997E82">
            <w:pPr>
              <w:rPr>
                <w:rFonts w:ascii="Calibri" w:hAnsi="Calibri" w:cs="Calibri"/>
                <w:b/>
                <w:color w:val="000000" w:themeColor="text1"/>
              </w:rPr>
            </w:pPr>
            <w:r>
              <w:rPr>
                <w:rFonts w:ascii="Calibri" w:hAnsi="Calibri"/>
                <w:color w:val="000000" w:themeColor="text1"/>
              </w:rPr>
              <w:t>Bureau régional pour la Micronésie, Pohnpei (États fédérés de Micronésie)</w:t>
            </w:r>
          </w:p>
        </w:tc>
      </w:tr>
      <w:tr w:rsidR="00372A09" w:rsidRPr="00066419" w14:paraId="029B1734" w14:textId="77777777" w:rsidTr="00066419">
        <w:trPr>
          <w:trHeight w:val="510"/>
        </w:trPr>
        <w:tc>
          <w:tcPr>
            <w:tcW w:w="3397" w:type="dxa"/>
          </w:tcPr>
          <w:p w14:paraId="1F775207" w14:textId="77777777" w:rsidR="00372A09" w:rsidRPr="00066419" w:rsidRDefault="00372A09" w:rsidP="00997E82">
            <w:pPr>
              <w:rPr>
                <w:rFonts w:ascii="Calibri" w:eastAsia="Arial" w:hAnsi="Calibri" w:cs="Calibri"/>
                <w:b/>
              </w:rPr>
            </w:pPr>
            <w:r>
              <w:rPr>
                <w:rFonts w:ascii="Calibri" w:hAnsi="Calibri"/>
                <w:b/>
              </w:rPr>
              <w:t>Supérieur·e hiérarchique :</w:t>
            </w:r>
          </w:p>
          <w:p w14:paraId="18BB71CC" w14:textId="3309F135" w:rsidR="00372A09" w:rsidRPr="00066419" w:rsidRDefault="00372A09" w:rsidP="00997E82">
            <w:pPr>
              <w:rPr>
                <w:rFonts w:ascii="Calibri" w:hAnsi="Calibri" w:cs="Calibri"/>
                <w:b/>
                <w:color w:val="FFFFFF"/>
                <w:lang w:val="en-GB"/>
              </w:rPr>
            </w:pPr>
          </w:p>
        </w:tc>
        <w:tc>
          <w:tcPr>
            <w:tcW w:w="6953" w:type="dxa"/>
          </w:tcPr>
          <w:p w14:paraId="6A0951FC" w14:textId="3009C95C" w:rsidR="00372A09" w:rsidRPr="00066419" w:rsidRDefault="00C236DD" w:rsidP="00997E82">
            <w:pPr>
              <w:rPr>
                <w:rFonts w:ascii="Calibri" w:hAnsi="Calibri" w:cs="Calibri"/>
                <w:b/>
                <w:color w:val="FFFFFF"/>
              </w:rPr>
            </w:pPr>
            <w:r>
              <w:t>Directeur·rice du Bureau régional pour la Micronésie</w:t>
            </w:r>
          </w:p>
        </w:tc>
      </w:tr>
      <w:tr w:rsidR="00372A09" w:rsidRPr="00066419" w14:paraId="6AE47135" w14:textId="77777777" w:rsidTr="00066419">
        <w:trPr>
          <w:trHeight w:val="510"/>
        </w:trPr>
        <w:tc>
          <w:tcPr>
            <w:tcW w:w="3397" w:type="dxa"/>
          </w:tcPr>
          <w:p w14:paraId="75A988AD" w14:textId="77777777" w:rsidR="00372A09" w:rsidRPr="00066419" w:rsidRDefault="00372A09" w:rsidP="00475A0E">
            <w:pPr>
              <w:pStyle w:val="Default"/>
              <w:ind w:left="30" w:hanging="29"/>
              <w:rPr>
                <w:rFonts w:ascii="Calibri" w:hAnsi="Calibri" w:cs="Calibri"/>
                <w:sz w:val="22"/>
                <w:szCs w:val="22"/>
              </w:rPr>
            </w:pPr>
            <w:r>
              <w:rPr>
                <w:rFonts w:ascii="Calibri" w:hAnsi="Calibri"/>
                <w:b/>
                <w:sz w:val="22"/>
              </w:rPr>
              <w:t>Nombre de personnes supervisées :</w:t>
            </w:r>
            <w:r>
              <w:rPr>
                <w:rFonts w:ascii="Calibri" w:hAnsi="Calibri"/>
                <w:sz w:val="22"/>
              </w:rPr>
              <w:tab/>
            </w:r>
          </w:p>
          <w:p w14:paraId="12D5D386" w14:textId="77777777" w:rsidR="00372A09" w:rsidRPr="00066419" w:rsidRDefault="00372A09" w:rsidP="00997E82">
            <w:pPr>
              <w:rPr>
                <w:rFonts w:ascii="Calibri" w:hAnsi="Calibri" w:cs="Calibri"/>
                <w:b/>
                <w:color w:val="FFFFFF"/>
                <w:lang w:val="en-GB"/>
              </w:rPr>
            </w:pPr>
          </w:p>
        </w:tc>
        <w:tc>
          <w:tcPr>
            <w:tcW w:w="6953" w:type="dxa"/>
          </w:tcPr>
          <w:p w14:paraId="302086E9" w14:textId="2021770C" w:rsidR="00372A09" w:rsidRPr="00475A0E" w:rsidRDefault="00557FFB" w:rsidP="004F5B9B">
            <w:pPr>
              <w:rPr>
                <w:rFonts w:ascii="Calibri" w:hAnsi="Calibri" w:cs="Calibri"/>
                <w:b/>
                <w:color w:val="000000" w:themeColor="text1"/>
              </w:rPr>
            </w:pPr>
            <w:r>
              <w:rPr>
                <w:color w:val="000000" w:themeColor="text1"/>
              </w:rPr>
              <w:t>2 (Adjoint·e administratif·ve et Chargé·e des finances et des achats)</w:t>
            </w:r>
          </w:p>
        </w:tc>
      </w:tr>
      <w:tr w:rsidR="00372A09" w:rsidRPr="00A50160" w14:paraId="5A39E472" w14:textId="77777777" w:rsidTr="00066419">
        <w:trPr>
          <w:trHeight w:val="2041"/>
        </w:trPr>
        <w:tc>
          <w:tcPr>
            <w:tcW w:w="3397" w:type="dxa"/>
          </w:tcPr>
          <w:p w14:paraId="58D7F2EB" w14:textId="31E083C2" w:rsidR="00372A09" w:rsidRPr="00A50160" w:rsidRDefault="00372A09" w:rsidP="00997E82">
            <w:pPr>
              <w:rPr>
                <w:rFonts w:ascii="Calibri" w:hAnsi="Calibri" w:cs="Calibri"/>
                <w:b/>
                <w:color w:val="FFFFFF"/>
              </w:rPr>
            </w:pPr>
            <w:r>
              <w:rPr>
                <w:rFonts w:ascii="Calibri" w:hAnsi="Calibri"/>
                <w:b/>
              </w:rPr>
              <w:t>Vocation du poste </w:t>
            </w:r>
            <w:r>
              <w:rPr>
                <w:rFonts w:ascii="Calibri" w:hAnsi="Calibri"/>
              </w:rPr>
              <w:t>:</w:t>
            </w:r>
          </w:p>
        </w:tc>
        <w:tc>
          <w:tcPr>
            <w:tcW w:w="6953" w:type="dxa"/>
          </w:tcPr>
          <w:p w14:paraId="6F8EF42A" w14:textId="53679C1D" w:rsidR="00372A09" w:rsidRPr="00A50160" w:rsidRDefault="00D74E63" w:rsidP="004160FB">
            <w:pPr>
              <w:pStyle w:val="Default"/>
              <w:tabs>
                <w:tab w:val="left" w:pos="1687"/>
              </w:tabs>
              <w:ind w:firstLine="22"/>
              <w:rPr>
                <w:rFonts w:ascii="Calibri" w:hAnsi="Calibri" w:cs="Calibri"/>
                <w:sz w:val="22"/>
                <w:szCs w:val="22"/>
              </w:rPr>
            </w:pPr>
            <w:r>
              <w:rPr>
                <w:rFonts w:asciiTheme="minorHAnsi" w:hAnsiTheme="minorHAnsi"/>
                <w:sz w:val="22"/>
              </w:rPr>
              <w:t>Ce poste a pour vocation d’assurer la direction de la cellule de coordination du programme d’accès direct amélioré « Solutions d’adaptation au changement climatique pour les autorités locales des États fédérés de Micronésie » (programme EDA) mené conjointement par le pays et le Fonds vert pour le climat (FVC). Il implique de gérer la cellule dans le respect des directives stratégiques et administratives fournies par le FVC, les autorités des États fédérés de Micronésie et la CPS, ainsi que d’apporter de l’aide et des conseils pour garantir la bonne mise en œuvre du programme auprès des bénéficiaires et des partenaires.</w:t>
            </w:r>
          </w:p>
        </w:tc>
      </w:tr>
      <w:tr w:rsidR="00372A09" w:rsidRPr="00A50160" w14:paraId="5DD30B3F" w14:textId="77777777" w:rsidTr="00066419">
        <w:trPr>
          <w:trHeight w:val="454"/>
        </w:trPr>
        <w:tc>
          <w:tcPr>
            <w:tcW w:w="3397" w:type="dxa"/>
          </w:tcPr>
          <w:p w14:paraId="79FDC68C" w14:textId="03934B7E" w:rsidR="00372A09" w:rsidRPr="00A50160" w:rsidRDefault="00372A09" w:rsidP="00997E82">
            <w:pPr>
              <w:rPr>
                <w:rFonts w:ascii="Calibri" w:hAnsi="Calibri" w:cs="Calibri"/>
                <w:b/>
                <w:color w:val="FFFFFF"/>
              </w:rPr>
            </w:pPr>
            <w:r>
              <w:rPr>
                <w:rFonts w:ascii="Calibri" w:hAnsi="Calibri"/>
                <w:b/>
              </w:rPr>
              <w:t>Date :</w:t>
            </w:r>
          </w:p>
        </w:tc>
        <w:tc>
          <w:tcPr>
            <w:tcW w:w="6953" w:type="dxa"/>
          </w:tcPr>
          <w:p w14:paraId="17B6E099" w14:textId="76AAC5E8" w:rsidR="00372A09" w:rsidRPr="00A50160" w:rsidRDefault="00485239" w:rsidP="00997E82">
            <w:pPr>
              <w:rPr>
                <w:rFonts w:ascii="Calibri" w:hAnsi="Calibri" w:cs="Calibri"/>
                <w:b/>
                <w:color w:val="FFFFFF"/>
              </w:rPr>
            </w:pPr>
            <w:r>
              <w:rPr>
                <w:rFonts w:ascii="Calibri" w:hAnsi="Calibri"/>
                <w:i/>
              </w:rPr>
              <w:t>mars 2022</w:t>
            </w:r>
          </w:p>
        </w:tc>
      </w:tr>
    </w:tbl>
    <w:p w14:paraId="61543909" w14:textId="77777777" w:rsidR="00372A09" w:rsidRPr="00A50160" w:rsidRDefault="00372A09" w:rsidP="00997E82">
      <w:pPr>
        <w:rPr>
          <w:rFonts w:ascii="Calibri" w:hAnsi="Calibri" w:cs="Calibri"/>
          <w:b/>
          <w:color w:val="FFFFFF"/>
          <w:lang w:val="en-GB"/>
        </w:rPr>
      </w:pPr>
    </w:p>
    <w:p w14:paraId="0A208877" w14:textId="77777777" w:rsidR="00F44593" w:rsidRPr="00A50160" w:rsidRDefault="00F44593" w:rsidP="00997E82">
      <w:pPr>
        <w:ind w:right="-1"/>
        <w:rPr>
          <w:rFonts w:ascii="Calibri" w:hAnsi="Calibri" w:cs="Calibri"/>
          <w:lang w:val="en-GB"/>
        </w:rPr>
      </w:pPr>
    </w:p>
    <w:tbl>
      <w:tblPr>
        <w:tblStyle w:val="Grilledutableau"/>
        <w:tblW w:w="0" w:type="auto"/>
        <w:tblLook w:val="04A0" w:firstRow="1" w:lastRow="0" w:firstColumn="1" w:lastColumn="0" w:noHBand="0" w:noVBand="1"/>
      </w:tblPr>
      <w:tblGrid>
        <w:gridCol w:w="4957"/>
      </w:tblGrid>
      <w:tr w:rsidR="00DF5D1A" w:rsidRPr="00A50160" w14:paraId="26412BA0" w14:textId="77777777" w:rsidTr="00DE1869">
        <w:tc>
          <w:tcPr>
            <w:tcW w:w="4957" w:type="dxa"/>
            <w:shd w:val="clear" w:color="auto" w:fill="0000FF"/>
          </w:tcPr>
          <w:p w14:paraId="1224BBB1" w14:textId="560C612C" w:rsidR="00DF5D1A" w:rsidRPr="00A50160" w:rsidRDefault="00C46427" w:rsidP="00997E82">
            <w:pPr>
              <w:ind w:right="-1"/>
              <w:rPr>
                <w:rFonts w:ascii="Calibri" w:hAnsi="Calibri" w:cs="Calibri"/>
                <w:b/>
              </w:rPr>
            </w:pPr>
            <w:r>
              <w:rPr>
                <w:rFonts w:ascii="Calibri" w:hAnsi="Calibri"/>
                <w:b/>
              </w:rPr>
              <w:t>Cadre institutionnel et organigramme</w:t>
            </w:r>
          </w:p>
        </w:tc>
      </w:tr>
    </w:tbl>
    <w:p w14:paraId="1F5B2E8E" w14:textId="77777777" w:rsidR="00DF5D1A" w:rsidRPr="00A50160" w:rsidRDefault="00DF5D1A" w:rsidP="00997E82">
      <w:pPr>
        <w:ind w:right="-1"/>
        <w:rPr>
          <w:rFonts w:ascii="Calibri" w:hAnsi="Calibri" w:cs="Calibri"/>
          <w:lang w:val="en-GB"/>
        </w:rPr>
      </w:pPr>
    </w:p>
    <w:p w14:paraId="3D367F88" w14:textId="77777777" w:rsidR="00B81799" w:rsidRPr="00A50160" w:rsidRDefault="00B81799" w:rsidP="00B81799">
      <w:pPr>
        <w:adjustRightInd w:val="0"/>
        <w:ind w:right="721"/>
        <w:contextualSpacing/>
        <w:jc w:val="both"/>
        <w:rPr>
          <w:rFonts w:cstheme="minorHAnsi"/>
        </w:rPr>
      </w:pPr>
      <w:r>
        <w:t xml:space="preserve">La </w:t>
      </w:r>
      <w:r>
        <w:rPr>
          <w:b/>
        </w:rPr>
        <w:t>Communauté du Pacifique (CPS)</w:t>
      </w:r>
      <w:r>
        <w:t xml:space="preserve"> est la principale organisation scientifique et technique du Pacifique. Son </w:t>
      </w:r>
      <w:r>
        <w:rPr>
          <w:b/>
        </w:rPr>
        <w:t>Programme durabilité environnementale et changement climatique</w:t>
      </w:r>
      <w:r>
        <w:t xml:space="preserve"> (DECC) pilote les mesures de lutte contre le changement climatique avec les partenaires régionaux et internationaux. Au sein du DECC, l’</w:t>
      </w:r>
      <w:r>
        <w:rPr>
          <w:b/>
        </w:rPr>
        <w:t>Unité financements climatiques</w:t>
      </w:r>
      <w:r>
        <w:t xml:space="preserve"> aide les pays membres à élaborer et à mettre en œuvre des projets et des programmes d’adaptation au changement climatique et de limitation de ses effets grâce à l’accréditation de la CPS auprès du Fonds vert pour le climat (FVC). </w:t>
      </w:r>
    </w:p>
    <w:p w14:paraId="6EC75B8C" w14:textId="77777777" w:rsidR="00B81799" w:rsidRPr="00475A0E" w:rsidRDefault="00B81799" w:rsidP="00B81799">
      <w:pPr>
        <w:adjustRightInd w:val="0"/>
        <w:ind w:right="237"/>
        <w:contextualSpacing/>
        <w:jc w:val="both"/>
        <w:rPr>
          <w:rFonts w:cstheme="minorHAnsi"/>
        </w:rPr>
      </w:pPr>
    </w:p>
    <w:p w14:paraId="710FED36" w14:textId="1188CF1F" w:rsidR="00B81799" w:rsidRPr="00947632" w:rsidRDefault="00B81799" w:rsidP="00B81799">
      <w:pPr>
        <w:adjustRightInd w:val="0"/>
        <w:ind w:right="721"/>
        <w:contextualSpacing/>
        <w:jc w:val="both"/>
        <w:rPr>
          <w:rFonts w:cstheme="minorHAnsi"/>
        </w:rPr>
      </w:pPr>
      <w:r>
        <w:t xml:space="preserve">Le programme </w:t>
      </w:r>
      <w:r>
        <w:rPr>
          <w:rFonts w:ascii="Calibri" w:hAnsi="Calibri"/>
          <w:color w:val="000000" w:themeColor="text1"/>
        </w:rPr>
        <w:t>« Solutions d’adaptation au changement climatique pour les autorités locales des États fédérés de Micronésie »</w:t>
      </w:r>
      <w:r>
        <w:t xml:space="preserve">, </w:t>
      </w:r>
      <w:r>
        <w:rPr>
          <w:b/>
        </w:rPr>
        <w:t>programme d’accès direct amélioré</w:t>
      </w:r>
      <w:r>
        <w:t xml:space="preserve"> financé par le FVC, vise à mettre sur pied un Fonds de subvention pour la résilience des communautés destiné à aider les autorités locales du pays à traiter les priorités en matière d’adaptation grâce au renforcement des capacités dans le domaine de l’élaboration et de la gestion de projets d’adaptation. Le budget total (sur 7 ans) de ce programme, classé en catégorie I-2 pour les garanties environnementales et sociales, s’élève à 19,7 millions de dollars des États-Unis, dont 16,6 millions de subventions du FVC.</w:t>
      </w:r>
    </w:p>
    <w:p w14:paraId="0B0C2B6E" w14:textId="5B636758" w:rsidR="00B81799" w:rsidRPr="00475A0E" w:rsidRDefault="00B81799" w:rsidP="00B81799">
      <w:pPr>
        <w:adjustRightInd w:val="0"/>
        <w:ind w:right="721"/>
        <w:contextualSpacing/>
        <w:jc w:val="both"/>
        <w:rPr>
          <w:rFonts w:cstheme="minorHAnsi"/>
        </w:rPr>
      </w:pPr>
    </w:p>
    <w:p w14:paraId="0F80855F" w14:textId="67C9B82A" w:rsidR="0034003E" w:rsidRDefault="0034003E" w:rsidP="00B81799">
      <w:pPr>
        <w:adjustRightInd w:val="0"/>
        <w:ind w:right="721"/>
        <w:contextualSpacing/>
        <w:jc w:val="both"/>
        <w:rPr>
          <w:rFonts w:cstheme="minorHAnsi"/>
        </w:rPr>
      </w:pPr>
      <w:r>
        <w:t xml:space="preserve">La </w:t>
      </w:r>
      <w:r>
        <w:rPr>
          <w:b/>
        </w:rPr>
        <w:t>cellule de coordination du programme EDA</w:t>
      </w:r>
      <w:r>
        <w:t xml:space="preserve"> sera constituée par la CPS et travaillera depuis le Bureau régional pour la Micronésie, aux États fédérés de Micronésie, où elle s’occupera de la mise en œuvre du programme au quotidien, ainsi que du fonctionnement du Fonds de subvention pour la résilience des </w:t>
      </w:r>
      <w:r>
        <w:lastRenderedPageBreak/>
        <w:t xml:space="preserve">communautés. Cette cellule se composera du·de la </w:t>
      </w:r>
      <w:r>
        <w:rPr>
          <w:b/>
        </w:rPr>
        <w:t>Coordonnateur·rice de programmes</w:t>
      </w:r>
      <w:r>
        <w:t xml:space="preserve">, d’un·e Adjoint·e administratif·ve et d’un·e Chargé·e des achats. Des postes à temps partiel viendront la renforcer. Le·la </w:t>
      </w:r>
      <w:r>
        <w:rPr>
          <w:b/>
        </w:rPr>
        <w:t>Coordonnateur·rice de programmes</w:t>
      </w:r>
      <w:r>
        <w:t xml:space="preserve"> sera placé·e sous la responsabilité directe du·de la Directeur·rice du Bureau régional pour la Micronésie, et devra également rendre des comptes au·à la Coordonnateur·rice de l’Unité financements climatiques de la CPS, chargée de superviser la gestion et d’assurer un suivi financier du programme EDA en qualité de correspondant·e de l’entité accréditée auprès du FVC.</w:t>
      </w:r>
    </w:p>
    <w:p w14:paraId="3C27803D" w14:textId="77777777" w:rsidR="0034003E" w:rsidRPr="00475A0E" w:rsidRDefault="0034003E" w:rsidP="00B81799">
      <w:pPr>
        <w:adjustRightInd w:val="0"/>
        <w:ind w:right="721"/>
        <w:contextualSpacing/>
        <w:jc w:val="both"/>
        <w:rPr>
          <w:rFonts w:cstheme="minorHAnsi"/>
        </w:rPr>
      </w:pPr>
    </w:p>
    <w:p w14:paraId="76037D90" w14:textId="0DA789C8" w:rsidR="009961B6" w:rsidRPr="00947632" w:rsidRDefault="009961B6" w:rsidP="009961B6">
      <w:r>
        <w:rPr>
          <w:sz w:val="20"/>
          <w14:textOutline w14:w="9525" w14:cap="rnd" w14:cmpd="sng" w14:algn="ctr">
            <w14:noFill/>
            <w14:prstDash w14:val="sysDash"/>
            <w14:bevel/>
          </w14:textOutline>
        </w:rPr>
        <w:t>Figure 1 : Organigramme</w:t>
      </w:r>
      <w:r>
        <w:rPr>
          <w:sz w:val="20"/>
        </w:rPr>
        <w:t xml:space="preserve"> de la cellule de coordination et du poste de Coordonnateur·rice de programmes </w:t>
      </w:r>
    </w:p>
    <w:p w14:paraId="326CB020" w14:textId="77777777" w:rsidR="005F4C11" w:rsidRPr="00475A0E" w:rsidRDefault="005F4C11" w:rsidP="005F4C11">
      <w:pPr>
        <w:widowControl w:val="0"/>
        <w:autoSpaceDE w:val="0"/>
        <w:autoSpaceDN w:val="0"/>
        <w:adjustRightInd w:val="0"/>
        <w:ind w:right="237"/>
        <w:contextualSpacing/>
        <w:jc w:val="both"/>
        <w:rPr>
          <w:rFonts w:cstheme="minorHAnsi"/>
          <w:color w:val="000000"/>
          <w:lang w:eastAsia="en-AU"/>
          <w14:textOutline w14:w="9525" w14:cap="rnd" w14:cmpd="sng" w14:algn="ctr">
            <w14:gradFill>
              <w14:gsLst>
                <w14:gs w14:pos="0">
                  <w14:schemeClr w14:val="tx2">
                    <w14:alpha w14:val="51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ash"/>
            <w14:bevel/>
          </w14:textOutline>
        </w:rPr>
      </w:pPr>
    </w:p>
    <w:p w14:paraId="0EAD9578" w14:textId="77777777" w:rsidR="005F4C11" w:rsidRPr="001700E6" w:rsidRDefault="005F4C11" w:rsidP="005F4C11">
      <w:pPr>
        <w:widowControl w:val="0"/>
        <w:autoSpaceDE w:val="0"/>
        <w:autoSpaceDN w:val="0"/>
        <w:adjustRightInd w:val="0"/>
        <w:ind w:right="237"/>
        <w:contextualSpacing/>
        <w:jc w:val="both"/>
        <w:rPr>
          <w:rFonts w:cstheme="minorHAnsi"/>
          <w:color w:val="000000"/>
          <w14:textOutline w14:w="9525" w14:cap="rnd" w14:cmpd="sng" w14:algn="ctr">
            <w14:gradFill>
              <w14:gsLst>
                <w14:gs w14:pos="0">
                  <w14:schemeClr w14:val="tx2">
                    <w14:alpha w14:val="51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ash"/>
            <w14:bevel/>
          </w14:textOutline>
        </w:rPr>
      </w:pPr>
      <w:r>
        <w:rPr>
          <w:noProof/>
          <w:color w:val="000000"/>
        </w:rPr>
        <mc:AlternateContent>
          <mc:Choice Requires="wps">
            <w:drawing>
              <wp:anchor distT="0" distB="0" distL="114300" distR="114300" simplePos="0" relativeHeight="251658245" behindDoc="0" locked="0" layoutInCell="1" allowOverlap="1" wp14:anchorId="574BB756" wp14:editId="0EC53011">
                <wp:simplePos x="0" y="0"/>
                <wp:positionH relativeFrom="column">
                  <wp:posOffset>3164056</wp:posOffset>
                </wp:positionH>
                <wp:positionV relativeFrom="paragraph">
                  <wp:posOffset>21590</wp:posOffset>
                </wp:positionV>
                <wp:extent cx="1644650" cy="661035"/>
                <wp:effectExtent l="12700" t="12700" r="19050" b="12065"/>
                <wp:wrapNone/>
                <wp:docPr id="8" name="Rectangle 8"/>
                <wp:cNvGraphicFramePr/>
                <a:graphic xmlns:a="http://schemas.openxmlformats.org/drawingml/2006/main">
                  <a:graphicData uri="http://schemas.microsoft.com/office/word/2010/wordprocessingShape">
                    <wps:wsp>
                      <wps:cNvSpPr/>
                      <wps:spPr>
                        <a:xfrm>
                          <a:off x="0" y="0"/>
                          <a:ext cx="1644650" cy="6610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33A2C5" w14:textId="77777777" w:rsidR="005F4C11" w:rsidRPr="00B01537" w:rsidRDefault="005F4C11" w:rsidP="005F4C11">
                            <w:pPr>
                              <w:jc w:val="center"/>
                            </w:pPr>
                            <w:r>
                              <w:t>Directeur·rice du Bureau régional pour la Micronésie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BB756" id="Rectangle 8" o:spid="_x0000_s1026" style="position:absolute;left:0;text-align:left;margin-left:249.15pt;margin-top:1.7pt;width:129.5pt;height:52.0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" fillcolor="#4f81bd [3204]" strokecolor="#243f60 [1604]" strokeweight="2pt">
                <v:textbox>
                  <w:txbxContent>
                    <w:p w14:paraId="3733A2C5" w14:textId="77777777" w:rsidR="005F4C11" w:rsidRPr="00B01537" w:rsidRDefault="005F4C11" w:rsidP="005F4C11">
                      <w:pPr>
                        <w:jc w:val="center"/>
                      </w:pPr>
                      <w:r>
                        <w:t>Directeur·rice du Bureau régional pour la Micronésie</w:t>
                      </w:r>
                    </w:p>
                  </w:txbxContent>
                </v:textbox>
              </v:rect>
            </w:pict>
          </mc:Fallback>
        </mc:AlternateContent>
      </w:r>
      <w:r>
        <w:rPr>
          <w:noProof/>
          <w:color w:val="000000"/>
        </w:rPr>
        <mc:AlternateContent>
          <mc:Choice Requires="wps">
            <w:drawing>
              <wp:anchor distT="0" distB="0" distL="114300" distR="114300" simplePos="0" relativeHeight="251658241" behindDoc="0" locked="0" layoutInCell="1" allowOverlap="1" wp14:anchorId="3DD1BD24" wp14:editId="3251D410">
                <wp:simplePos x="0" y="0"/>
                <wp:positionH relativeFrom="column">
                  <wp:posOffset>23586</wp:posOffset>
                </wp:positionH>
                <wp:positionV relativeFrom="paragraph">
                  <wp:posOffset>29210</wp:posOffset>
                </wp:positionV>
                <wp:extent cx="1644650" cy="661035"/>
                <wp:effectExtent l="12700" t="12700" r="19050" b="12065"/>
                <wp:wrapNone/>
                <wp:docPr id="4" name="Rectangle 4"/>
                <wp:cNvGraphicFramePr/>
                <a:graphic xmlns:a="http://schemas.openxmlformats.org/drawingml/2006/main">
                  <a:graphicData uri="http://schemas.microsoft.com/office/word/2010/wordprocessingShape">
                    <wps:wsp>
                      <wps:cNvSpPr/>
                      <wps:spPr>
                        <a:xfrm>
                          <a:off x="0" y="0"/>
                          <a:ext cx="1644650" cy="6610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9C727F" w14:textId="77777777" w:rsidR="005F4C11" w:rsidRPr="00B01537" w:rsidRDefault="005F4C11" w:rsidP="005F4C11">
                            <w:pPr>
                              <w:jc w:val="center"/>
                            </w:pPr>
                            <w:r>
                              <w:t>Directeur·rice du DECC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1BD24" id="Rectangle 4" o:spid="_x0000_s1027" style="position:absolute;left:0;text-align:left;margin-left:1.85pt;margin-top:2.3pt;width:129.5pt;height:52.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" fillcolor="#4f81bd [3204]" strokecolor="#243f60 [1604]" strokeweight="2pt">
                <v:textbox>
                  <w:txbxContent>
                    <w:p w14:paraId="189C727F" w14:textId="77777777" w:rsidR="005F4C11" w:rsidRPr="00B01537" w:rsidRDefault="005F4C11" w:rsidP="005F4C11">
                      <w:pPr>
                        <w:jc w:val="center"/>
                      </w:pPr>
                      <w:r>
                        <w:t>Directeur·rice du DECC</w:t>
                      </w:r>
                    </w:p>
                  </w:txbxContent>
                </v:textbox>
              </v:rect>
            </w:pict>
          </mc:Fallback>
        </mc:AlternateContent>
      </w:r>
    </w:p>
    <w:p w14:paraId="344BC7E7" w14:textId="77777777" w:rsidR="005F4C11" w:rsidRPr="00475A0E" w:rsidRDefault="005F4C11" w:rsidP="005F4C11">
      <w:pPr>
        <w:widowControl w:val="0"/>
        <w:autoSpaceDE w:val="0"/>
        <w:autoSpaceDN w:val="0"/>
        <w:adjustRightInd w:val="0"/>
        <w:ind w:right="237"/>
        <w:contextualSpacing/>
        <w:jc w:val="both"/>
        <w:rPr>
          <w:rFonts w:cstheme="minorHAnsi"/>
          <w:color w:val="000000"/>
          <w:lang w:eastAsia="en-AU"/>
          <w14:textOutline w14:w="9525" w14:cap="rnd" w14:cmpd="sng" w14:algn="ctr">
            <w14:gradFill>
              <w14:gsLst>
                <w14:gs w14:pos="0">
                  <w14:schemeClr w14:val="tx2">
                    <w14:alpha w14:val="51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ash"/>
            <w14:bevel/>
          </w14:textOutline>
        </w:rPr>
      </w:pPr>
    </w:p>
    <w:p w14:paraId="5A40C24E" w14:textId="77777777" w:rsidR="005F4C11" w:rsidRPr="00475A0E" w:rsidRDefault="005F4C11" w:rsidP="005F4C11">
      <w:pPr>
        <w:widowControl w:val="0"/>
        <w:autoSpaceDE w:val="0"/>
        <w:autoSpaceDN w:val="0"/>
        <w:adjustRightInd w:val="0"/>
        <w:ind w:right="237"/>
        <w:contextualSpacing/>
        <w:jc w:val="both"/>
        <w:rPr>
          <w:rFonts w:cstheme="minorHAnsi"/>
          <w:color w:val="000000"/>
          <w:lang w:eastAsia="en-AU"/>
          <w14:textOutline w14:w="9525" w14:cap="rnd" w14:cmpd="sng" w14:algn="ctr">
            <w14:gradFill>
              <w14:gsLst>
                <w14:gs w14:pos="0">
                  <w14:schemeClr w14:val="tx2">
                    <w14:alpha w14:val="51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ash"/>
            <w14:bevel/>
          </w14:textOutline>
        </w:rPr>
      </w:pPr>
    </w:p>
    <w:p w14:paraId="016B1EEE" w14:textId="77777777" w:rsidR="005F4C11" w:rsidRPr="00475A0E" w:rsidRDefault="005F4C11" w:rsidP="005F4C11">
      <w:pPr>
        <w:widowControl w:val="0"/>
        <w:autoSpaceDE w:val="0"/>
        <w:autoSpaceDN w:val="0"/>
        <w:adjustRightInd w:val="0"/>
        <w:ind w:right="237"/>
        <w:contextualSpacing/>
        <w:jc w:val="both"/>
        <w:rPr>
          <w:rFonts w:cstheme="minorHAnsi"/>
          <w:color w:val="000000"/>
          <w:lang w:eastAsia="en-AU"/>
          <w14:textOutline w14:w="9525" w14:cap="rnd" w14:cmpd="sng" w14:algn="ctr">
            <w14:gradFill>
              <w14:gsLst>
                <w14:gs w14:pos="0">
                  <w14:schemeClr w14:val="tx2">
                    <w14:alpha w14:val="51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ash"/>
            <w14:bevel/>
          </w14:textOutline>
        </w:rPr>
      </w:pPr>
    </w:p>
    <w:p w14:paraId="058E35DB" w14:textId="1DA7ECC0" w:rsidR="005F4C11" w:rsidRPr="001700E6" w:rsidRDefault="004F5B9B" w:rsidP="005F4C11">
      <w:pPr>
        <w:widowControl w:val="0"/>
        <w:autoSpaceDE w:val="0"/>
        <w:autoSpaceDN w:val="0"/>
        <w:adjustRightInd w:val="0"/>
        <w:ind w:right="237"/>
        <w:contextualSpacing/>
        <w:jc w:val="both"/>
        <w:rPr>
          <w:rFonts w:cstheme="minorHAnsi"/>
          <w:color w:val="000000"/>
          <w14:textOutline w14:w="9525" w14:cap="rnd" w14:cmpd="sng" w14:algn="ctr">
            <w14:gradFill>
              <w14:gsLst>
                <w14:gs w14:pos="0">
                  <w14:schemeClr w14:val="tx2">
                    <w14:alpha w14:val="51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ash"/>
            <w14:bevel/>
          </w14:textOutline>
        </w:rPr>
      </w:pPr>
      <w:r>
        <w:rPr>
          <w:noProof/>
          <w:color w:val="000000"/>
        </w:rPr>
        <mc:AlternateContent>
          <mc:Choice Requires="wps">
            <w:drawing>
              <wp:anchor distT="0" distB="0" distL="114300" distR="114300" simplePos="0" relativeHeight="251658249" behindDoc="0" locked="0" layoutInCell="1" allowOverlap="1" wp14:anchorId="0FA85576" wp14:editId="7D9F0540">
                <wp:simplePos x="0" y="0"/>
                <wp:positionH relativeFrom="column">
                  <wp:posOffset>4002031</wp:posOffset>
                </wp:positionH>
                <wp:positionV relativeFrom="paragraph">
                  <wp:posOffset>5296</wp:posOffset>
                </wp:positionV>
                <wp:extent cx="0" cy="572196"/>
                <wp:effectExtent l="0" t="0" r="38100" b="18415"/>
                <wp:wrapNone/>
                <wp:docPr id="29" name="Straight Connector 29"/>
                <wp:cNvGraphicFramePr/>
                <a:graphic xmlns:a="http://schemas.openxmlformats.org/drawingml/2006/main">
                  <a:graphicData uri="http://schemas.microsoft.com/office/word/2010/wordprocessingShape">
                    <wps:wsp>
                      <wps:cNvCnPr/>
                      <wps:spPr>
                        <a:xfrm flipV="1">
                          <a:off x="0" y="0"/>
                          <a:ext cx="0" cy="5721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4BA0379" id="Straight Connector 29" o:spid="_x0000_s1026" style="position:absolute;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1pt,.4pt" to="315.1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" strokecolor="#4579b8 [3044]"/>
            </w:pict>
          </mc:Fallback>
        </mc:AlternateContent>
      </w:r>
      <w:r>
        <w:rPr>
          <w:noProof/>
          <w:color w:val="000000"/>
        </w:rPr>
        <mc:AlternateContent>
          <mc:Choice Requires="wps">
            <w:drawing>
              <wp:anchor distT="0" distB="0" distL="114300" distR="114300" simplePos="0" relativeHeight="251658248" behindDoc="0" locked="0" layoutInCell="1" allowOverlap="1" wp14:anchorId="745EFB5B" wp14:editId="70D72639">
                <wp:simplePos x="0" y="0"/>
                <wp:positionH relativeFrom="column">
                  <wp:posOffset>783399</wp:posOffset>
                </wp:positionH>
                <wp:positionV relativeFrom="paragraph">
                  <wp:posOffset>9472</wp:posOffset>
                </wp:positionV>
                <wp:extent cx="0" cy="530268"/>
                <wp:effectExtent l="0" t="0" r="38100" b="22225"/>
                <wp:wrapNone/>
                <wp:docPr id="28" name="Straight Connector 28"/>
                <wp:cNvGraphicFramePr/>
                <a:graphic xmlns:a="http://schemas.openxmlformats.org/drawingml/2006/main">
                  <a:graphicData uri="http://schemas.microsoft.com/office/word/2010/wordprocessingShape">
                    <wps:wsp>
                      <wps:cNvCnPr/>
                      <wps:spPr>
                        <a:xfrm flipH="1" flipV="1">
                          <a:off x="0" y="0"/>
                          <a:ext cx="0" cy="5302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C20B6A0" id="Straight Connector 28" o:spid="_x0000_s1026" style="position:absolute;flip:x 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7pt,.75pt" to="61.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" strokecolor="#4579b8 [3044]"/>
            </w:pict>
          </mc:Fallback>
        </mc:AlternateContent>
      </w:r>
      <w:r w:rsidR="005F4C11">
        <w:rPr>
          <w:noProof/>
          <w:color w:val="000000"/>
        </w:rPr>
        <mc:AlternateContent>
          <mc:Choice Requires="wps">
            <w:drawing>
              <wp:anchor distT="0" distB="0" distL="114300" distR="114300" simplePos="0" relativeHeight="251658240" behindDoc="0" locked="0" layoutInCell="1" allowOverlap="1" wp14:anchorId="08413651" wp14:editId="5B541647">
                <wp:simplePos x="0" y="0"/>
                <wp:positionH relativeFrom="column">
                  <wp:posOffset>1994916</wp:posOffset>
                </wp:positionH>
                <wp:positionV relativeFrom="paragraph">
                  <wp:posOffset>164465</wp:posOffset>
                </wp:positionV>
                <wp:extent cx="3947123" cy="2424793"/>
                <wp:effectExtent l="12700" t="12700" r="15875" b="13970"/>
                <wp:wrapNone/>
                <wp:docPr id="34" name="Rectangle 34"/>
                <wp:cNvGraphicFramePr/>
                <a:graphic xmlns:a="http://schemas.openxmlformats.org/drawingml/2006/main">
                  <a:graphicData uri="http://schemas.microsoft.com/office/word/2010/wordprocessingShape">
                    <wps:wsp>
                      <wps:cNvSpPr/>
                      <wps:spPr>
                        <a:xfrm>
                          <a:off x="0" y="0"/>
                          <a:ext cx="3947123" cy="2424793"/>
                        </a:xfrm>
                        <a:prstGeom prst="rect">
                          <a:avLst/>
                        </a:prstGeom>
                        <a:ln>
                          <a:solidFill>
                            <a:schemeClr val="tx2">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108BBA3F" w14:textId="77777777" w:rsidR="005F4C11" w:rsidRPr="00B01537" w:rsidRDefault="005F4C11" w:rsidP="005F4C11">
                            <w:pPr>
                              <w:rPr>
                                <w:b/>
                                <w:bCs/>
                              </w:rPr>
                            </w:pPr>
                            <w:r>
                              <w:t xml:space="preserve">                                                                                                              </w:t>
                            </w:r>
                            <w:r>
                              <w:rPr>
                                <w:b/>
                                <w:color w:val="0070C0"/>
                              </w:rPr>
                              <w:t>Cellule de coordination du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08413651" id="Rectangle 34" o:spid="_x0000_s1028" style="position:absolute;left:0;text-align:left;margin-left:157.1pt;margin-top:12.95pt;width:310.8pt;height:190.9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" fillcolor="white [3201]" strokecolor="#548dd4 [1951]" strokeweight="2pt">
                <v:textbox>
                  <w:txbxContent>
                    <w:p w14:paraId="108BBA3F" w14:textId="77777777" w:rsidR="005F4C11" w:rsidRPr="00B01537" w:rsidRDefault="005F4C11" w:rsidP="005F4C11">
                      <w:pPr>
                        <w:rPr>
                          <w:b/>
                          <w:bCs/>
                        </w:rPr>
                      </w:pPr>
                      <w:r>
                        <w:t xml:space="preserve">                                                                                                              </w:t>
                      </w:r>
                      <w:r>
                        <w:rPr>
                          <w:b/>
                          <w:color w:val="0070C0"/>
                        </w:rPr>
                        <w:t>Cellule de coordination du programme</w:t>
                      </w:r>
                    </w:p>
                  </w:txbxContent>
                </v:textbox>
              </v:rect>
            </w:pict>
          </mc:Fallback>
        </mc:AlternateContent>
      </w:r>
    </w:p>
    <w:p w14:paraId="3BB4B82D" w14:textId="77777777" w:rsidR="005F4C11" w:rsidRPr="00475A0E" w:rsidRDefault="005F4C11" w:rsidP="005F4C11">
      <w:pPr>
        <w:widowControl w:val="0"/>
        <w:autoSpaceDE w:val="0"/>
        <w:autoSpaceDN w:val="0"/>
        <w:adjustRightInd w:val="0"/>
        <w:ind w:right="237"/>
        <w:contextualSpacing/>
        <w:jc w:val="both"/>
        <w:rPr>
          <w:rFonts w:cstheme="minorHAnsi"/>
          <w:color w:val="000000"/>
          <w:lang w:eastAsia="en-AU"/>
          <w14:textOutline w14:w="9525" w14:cap="rnd" w14:cmpd="sng" w14:algn="ctr">
            <w14:gradFill>
              <w14:gsLst>
                <w14:gs w14:pos="0">
                  <w14:schemeClr w14:val="tx2">
                    <w14:alpha w14:val="51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ash"/>
            <w14:bevel/>
          </w14:textOutline>
        </w:rPr>
      </w:pPr>
    </w:p>
    <w:p w14:paraId="1F0A5C5E" w14:textId="315648A1" w:rsidR="005F4C11" w:rsidRPr="001700E6" w:rsidRDefault="005F4C11" w:rsidP="005F4C11">
      <w:pPr>
        <w:widowControl w:val="0"/>
        <w:autoSpaceDE w:val="0"/>
        <w:autoSpaceDN w:val="0"/>
        <w:adjustRightInd w:val="0"/>
        <w:ind w:right="237"/>
        <w:contextualSpacing/>
        <w:jc w:val="both"/>
        <w:rPr>
          <w:rFonts w:cstheme="minorHAnsi"/>
          <w:color w:val="000000"/>
          <w14:textOutline w14:w="9525" w14:cap="rnd" w14:cmpd="sng" w14:algn="ctr">
            <w14:gradFill>
              <w14:gsLst>
                <w14:gs w14:pos="0">
                  <w14:schemeClr w14:val="tx2">
                    <w14:alpha w14:val="51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ash"/>
            <w14:bevel/>
          </w14:textOutline>
        </w:rPr>
      </w:pPr>
    </w:p>
    <w:p w14:paraId="6B863758" w14:textId="562D19B6" w:rsidR="005F4C11" w:rsidRPr="00475A0E" w:rsidRDefault="004F5B9B" w:rsidP="005F4C11">
      <w:pPr>
        <w:widowControl w:val="0"/>
        <w:autoSpaceDE w:val="0"/>
        <w:autoSpaceDN w:val="0"/>
        <w:adjustRightInd w:val="0"/>
        <w:ind w:right="237"/>
        <w:contextualSpacing/>
        <w:jc w:val="both"/>
        <w:rPr>
          <w:rFonts w:cstheme="minorHAnsi"/>
          <w:color w:val="000000"/>
          <w:lang w:eastAsia="en-AU"/>
          <w14:textOutline w14:w="9525" w14:cap="rnd" w14:cmpd="sng" w14:algn="ctr">
            <w14:gradFill>
              <w14:gsLst>
                <w14:gs w14:pos="0">
                  <w14:schemeClr w14:val="tx2">
                    <w14:alpha w14:val="51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ash"/>
            <w14:bevel/>
          </w14:textOutline>
        </w:rPr>
      </w:pPr>
      <w:r>
        <w:rPr>
          <w:noProof/>
          <w:color w:val="000000"/>
        </w:rPr>
        <mc:AlternateContent>
          <mc:Choice Requires="wps">
            <w:drawing>
              <wp:anchor distT="0" distB="0" distL="114300" distR="114300" simplePos="0" relativeHeight="251658242" behindDoc="0" locked="0" layoutInCell="1" allowOverlap="1" wp14:anchorId="7DA5504E" wp14:editId="22569D8B">
                <wp:simplePos x="0" y="0"/>
                <wp:positionH relativeFrom="column">
                  <wp:posOffset>23756</wp:posOffset>
                </wp:positionH>
                <wp:positionV relativeFrom="paragraph">
                  <wp:posOffset>67745</wp:posOffset>
                </wp:positionV>
                <wp:extent cx="1644650" cy="661035"/>
                <wp:effectExtent l="12700" t="12700" r="19050" b="12065"/>
                <wp:wrapNone/>
                <wp:docPr id="5" name="Rectangle 5"/>
                <wp:cNvGraphicFramePr/>
                <a:graphic xmlns:a="http://schemas.openxmlformats.org/drawingml/2006/main">
                  <a:graphicData uri="http://schemas.microsoft.com/office/word/2010/wordprocessingShape">
                    <wps:wsp>
                      <wps:cNvSpPr/>
                      <wps:spPr>
                        <a:xfrm>
                          <a:off x="0" y="0"/>
                          <a:ext cx="1644650" cy="6610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BAFE04" w14:textId="77777777" w:rsidR="005F4C11" w:rsidRPr="00B01537" w:rsidRDefault="005F4C11" w:rsidP="005F4C11">
                            <w:pPr>
                              <w:jc w:val="center"/>
                            </w:pPr>
                            <w:r>
                              <w:t>Coordonnateur·rice de l’Unité financements climatiques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5504E" id="Rectangle 5" o:spid="_x0000_s1029" style="position:absolute;left:0;text-align:left;margin-left:1.85pt;margin-top:5.35pt;width:129.5pt;height:52.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" fillcolor="#4f81bd [3204]" strokecolor="#243f60 [1604]" strokeweight="2pt">
                <v:textbox>
                  <w:txbxContent>
                    <w:p w14:paraId="31BAFE04" w14:textId="77777777" w:rsidR="005F4C11" w:rsidRPr="00B01537" w:rsidRDefault="005F4C11" w:rsidP="005F4C11">
                      <w:pPr>
                        <w:jc w:val="center"/>
                      </w:pPr>
                      <w:r>
                        <w:t>Coordonnateur·rice de l’Unité financements climatiques</w:t>
                      </w:r>
                    </w:p>
                  </w:txbxContent>
                </v:textbox>
              </v:rect>
            </w:pict>
          </mc:Fallback>
        </mc:AlternateContent>
      </w:r>
      <w:r>
        <w:rPr>
          <w:noProof/>
          <w:color w:val="000000"/>
        </w:rPr>
        <mc:AlternateContent>
          <mc:Choice Requires="wps">
            <w:drawing>
              <wp:anchor distT="0" distB="0" distL="114300" distR="114300" simplePos="0" relativeHeight="251658243" behindDoc="0" locked="0" layoutInCell="1" allowOverlap="1" wp14:anchorId="267FB810" wp14:editId="2EB08088">
                <wp:simplePos x="0" y="0"/>
                <wp:positionH relativeFrom="column">
                  <wp:posOffset>3163570</wp:posOffset>
                </wp:positionH>
                <wp:positionV relativeFrom="paragraph">
                  <wp:posOffset>66110</wp:posOffset>
                </wp:positionV>
                <wp:extent cx="1644650" cy="661035"/>
                <wp:effectExtent l="12700" t="12700" r="19050" b="12065"/>
                <wp:wrapNone/>
                <wp:docPr id="6" name="Rectangle 6"/>
                <wp:cNvGraphicFramePr/>
                <a:graphic xmlns:a="http://schemas.openxmlformats.org/drawingml/2006/main">
                  <a:graphicData uri="http://schemas.microsoft.com/office/word/2010/wordprocessingShape">
                    <wps:wsp>
                      <wps:cNvSpPr/>
                      <wps:spPr>
                        <a:xfrm>
                          <a:off x="0" y="0"/>
                          <a:ext cx="1644650" cy="66103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2AC39A15" w14:textId="070B0C66" w:rsidR="005F4C11" w:rsidRPr="00B01537" w:rsidRDefault="005F4C11" w:rsidP="005F4C11">
                            <w:pPr>
                              <w:jc w:val="center"/>
                            </w:pPr>
                            <w:r>
                              <w:t>Coordonnateur·rice de programmes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FB810" id="Rectangle 6" o:spid="_x0000_s1030" style="position:absolute;left:0;text-align:left;margin-left:249.1pt;margin-top:5.2pt;width:129.5pt;height:52.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" fillcolor="#4bacc6 [3208]" strokecolor="#205867 [1608]" strokeweight="2pt">
                <v:textbox>
                  <w:txbxContent>
                    <w:p w14:paraId="2AC39A15" w14:textId="070B0C66" w:rsidR="005F4C11" w:rsidRPr="00B01537" w:rsidRDefault="005F4C11" w:rsidP="005F4C11">
                      <w:pPr>
                        <w:jc w:val="center"/>
                      </w:pPr>
                      <w:r>
                        <w:t>Coordonnateur·rice de programmes</w:t>
                      </w:r>
                    </w:p>
                  </w:txbxContent>
                </v:textbox>
              </v:rect>
            </w:pict>
          </mc:Fallback>
        </mc:AlternateContent>
      </w:r>
    </w:p>
    <w:p w14:paraId="170629D3" w14:textId="77777777" w:rsidR="005F4C11" w:rsidRPr="001700E6" w:rsidRDefault="005F4C11" w:rsidP="005F4C11">
      <w:pPr>
        <w:widowControl w:val="0"/>
        <w:autoSpaceDE w:val="0"/>
        <w:autoSpaceDN w:val="0"/>
        <w:adjustRightInd w:val="0"/>
        <w:ind w:right="237"/>
        <w:contextualSpacing/>
        <w:jc w:val="both"/>
        <w:rPr>
          <w:rFonts w:cstheme="minorHAnsi"/>
          <w:color w:val="000000"/>
          <w14:textOutline w14:w="9525" w14:cap="rnd" w14:cmpd="sng" w14:algn="ctr">
            <w14:gradFill>
              <w14:gsLst>
                <w14:gs w14:pos="0">
                  <w14:schemeClr w14:val="tx2">
                    <w14:alpha w14:val="51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ash"/>
            <w14:bevel/>
          </w14:textOutline>
        </w:rPr>
      </w:pPr>
      <w:r>
        <w:rPr>
          <w:noProof/>
          <w:color w:val="000000"/>
        </w:rPr>
        <mc:AlternateContent>
          <mc:Choice Requires="wps">
            <w:drawing>
              <wp:anchor distT="0" distB="0" distL="114300" distR="114300" simplePos="0" relativeHeight="251658247" behindDoc="0" locked="0" layoutInCell="1" allowOverlap="1" wp14:anchorId="005FFC85" wp14:editId="7D673C40">
                <wp:simplePos x="0" y="0"/>
                <wp:positionH relativeFrom="column">
                  <wp:posOffset>1667256</wp:posOffset>
                </wp:positionH>
                <wp:positionV relativeFrom="paragraph">
                  <wp:posOffset>120015</wp:posOffset>
                </wp:positionV>
                <wp:extent cx="1494028" cy="0"/>
                <wp:effectExtent l="0" t="0" r="5080" b="12700"/>
                <wp:wrapNone/>
                <wp:docPr id="19" name="Straight Connector 19"/>
                <wp:cNvGraphicFramePr/>
                <a:graphic xmlns:a="http://schemas.openxmlformats.org/drawingml/2006/main">
                  <a:graphicData uri="http://schemas.microsoft.com/office/word/2010/wordprocessingShape">
                    <wps:wsp>
                      <wps:cNvCnPr/>
                      <wps:spPr>
                        <a:xfrm flipH="1">
                          <a:off x="0" y="0"/>
                          <a:ext cx="1494028"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oel="http://schemas.microsoft.com/office/2019/extlst">
            <w:pict>
              <v:line w14:anchorId="132E6ADB" id="Straight Connector 1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3pt,9.45pt" to="248.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" strokecolor="#4579b8 [3044]">
                <v:stroke dashstyle="dash"/>
              </v:line>
            </w:pict>
          </mc:Fallback>
        </mc:AlternateContent>
      </w:r>
    </w:p>
    <w:p w14:paraId="627F4B0F" w14:textId="77777777" w:rsidR="005F4C11" w:rsidRPr="00475A0E" w:rsidRDefault="005F4C11" w:rsidP="005F4C11">
      <w:pPr>
        <w:widowControl w:val="0"/>
        <w:autoSpaceDE w:val="0"/>
        <w:autoSpaceDN w:val="0"/>
        <w:adjustRightInd w:val="0"/>
        <w:ind w:right="237"/>
        <w:contextualSpacing/>
        <w:jc w:val="both"/>
        <w:rPr>
          <w:rFonts w:cstheme="minorHAnsi"/>
          <w:color w:val="000000"/>
          <w:lang w:eastAsia="en-AU"/>
          <w14:textOutline w14:w="9525" w14:cap="rnd" w14:cmpd="sng" w14:algn="ctr">
            <w14:gradFill>
              <w14:gsLst>
                <w14:gs w14:pos="0">
                  <w14:schemeClr w14:val="tx2">
                    <w14:alpha w14:val="51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ash"/>
            <w14:bevel/>
          </w14:textOutline>
        </w:rPr>
      </w:pPr>
    </w:p>
    <w:p w14:paraId="486F5C42" w14:textId="1460FA5C" w:rsidR="005F4C11" w:rsidRPr="001700E6" w:rsidRDefault="005F4C11" w:rsidP="005F4C11">
      <w:pPr>
        <w:widowControl w:val="0"/>
        <w:autoSpaceDE w:val="0"/>
        <w:autoSpaceDN w:val="0"/>
        <w:adjustRightInd w:val="0"/>
        <w:ind w:right="237"/>
        <w:contextualSpacing/>
        <w:jc w:val="both"/>
        <w:rPr>
          <w:rFonts w:cstheme="minorHAnsi"/>
          <w:color w:val="000000"/>
          <w14:textOutline w14:w="9525" w14:cap="rnd" w14:cmpd="sng" w14:algn="ctr">
            <w14:gradFill>
              <w14:gsLst>
                <w14:gs w14:pos="0">
                  <w14:schemeClr w14:val="tx2">
                    <w14:alpha w14:val="51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ash"/>
            <w14:bevel/>
          </w14:textOutline>
        </w:rPr>
      </w:pPr>
    </w:p>
    <w:p w14:paraId="733339B3" w14:textId="67715B69" w:rsidR="005F4C11" w:rsidRPr="00475A0E" w:rsidRDefault="004F5B9B" w:rsidP="005F4C11">
      <w:pPr>
        <w:widowControl w:val="0"/>
        <w:autoSpaceDE w:val="0"/>
        <w:autoSpaceDN w:val="0"/>
        <w:adjustRightInd w:val="0"/>
        <w:ind w:right="237"/>
        <w:contextualSpacing/>
        <w:jc w:val="both"/>
        <w:rPr>
          <w:rFonts w:cstheme="minorHAnsi"/>
          <w:color w:val="000000"/>
          <w:lang w:eastAsia="en-AU"/>
          <w14:textOutline w14:w="9525" w14:cap="rnd" w14:cmpd="sng" w14:algn="ctr">
            <w14:gradFill>
              <w14:gsLst>
                <w14:gs w14:pos="0">
                  <w14:schemeClr w14:val="tx2">
                    <w14:alpha w14:val="51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ash"/>
            <w14:bevel/>
          </w14:textOutline>
        </w:rPr>
      </w:pPr>
      <w:r>
        <w:rPr>
          <w:noProof/>
          <w:color w:val="000000"/>
        </w:rPr>
        <mc:AlternateContent>
          <mc:Choice Requires="wps">
            <w:drawing>
              <wp:anchor distT="0" distB="0" distL="114300" distR="114300" simplePos="0" relativeHeight="251658251" behindDoc="0" locked="0" layoutInCell="1" allowOverlap="1" wp14:anchorId="7C7F5D75" wp14:editId="0070960B">
                <wp:simplePos x="0" y="0"/>
                <wp:positionH relativeFrom="column">
                  <wp:posOffset>4282336</wp:posOffset>
                </wp:positionH>
                <wp:positionV relativeFrom="paragraph">
                  <wp:posOffset>44727</wp:posOffset>
                </wp:positionV>
                <wp:extent cx="0" cy="347137"/>
                <wp:effectExtent l="0" t="0" r="38100" b="34290"/>
                <wp:wrapNone/>
                <wp:docPr id="33" name="Straight Connector 33"/>
                <wp:cNvGraphicFramePr/>
                <a:graphic xmlns:a="http://schemas.openxmlformats.org/drawingml/2006/main">
                  <a:graphicData uri="http://schemas.microsoft.com/office/word/2010/wordprocessingShape">
                    <wps:wsp>
                      <wps:cNvCnPr/>
                      <wps:spPr>
                        <a:xfrm>
                          <a:off x="0" y="0"/>
                          <a:ext cx="0" cy="34713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5E3CFC2A" id="Straight Connector 33" o:spid="_x0000_s1026" style="position:absolute;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7.2pt,3.5pt" to="337.2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" strokecolor="#4579b8 [3044]"/>
            </w:pict>
          </mc:Fallback>
        </mc:AlternateContent>
      </w:r>
      <w:r>
        <w:rPr>
          <w:noProof/>
          <w:color w:val="000000"/>
        </w:rPr>
        <mc:AlternateContent>
          <mc:Choice Requires="wps">
            <w:drawing>
              <wp:anchor distT="0" distB="0" distL="114300" distR="114300" simplePos="0" relativeHeight="251658250" behindDoc="0" locked="0" layoutInCell="1" allowOverlap="1" wp14:anchorId="25FBF6D1" wp14:editId="3D8098AF">
                <wp:simplePos x="0" y="0"/>
                <wp:positionH relativeFrom="column">
                  <wp:posOffset>3706138</wp:posOffset>
                </wp:positionH>
                <wp:positionV relativeFrom="paragraph">
                  <wp:posOffset>22346</wp:posOffset>
                </wp:positionV>
                <wp:extent cx="0" cy="361167"/>
                <wp:effectExtent l="0" t="0" r="38100" b="20320"/>
                <wp:wrapNone/>
                <wp:docPr id="32" name="Straight Connector 32"/>
                <wp:cNvGraphicFramePr/>
                <a:graphic xmlns:a="http://schemas.openxmlformats.org/drawingml/2006/main">
                  <a:graphicData uri="http://schemas.microsoft.com/office/word/2010/wordprocessingShape">
                    <wps:wsp>
                      <wps:cNvCnPr/>
                      <wps:spPr>
                        <a:xfrm>
                          <a:off x="0" y="0"/>
                          <a:ext cx="0" cy="3611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12D39E12" id="Straight Connector 32" o:spid="_x0000_s1026" style="position:absolute;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1.8pt,1.75pt" to="291.8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" strokecolor="#4579b8 [3044]"/>
            </w:pict>
          </mc:Fallback>
        </mc:AlternateContent>
      </w:r>
    </w:p>
    <w:p w14:paraId="0F396D2F" w14:textId="77777777" w:rsidR="005F4C11" w:rsidRPr="001700E6" w:rsidRDefault="005F4C11" w:rsidP="005F4C11">
      <w:pPr>
        <w:widowControl w:val="0"/>
        <w:autoSpaceDE w:val="0"/>
        <w:autoSpaceDN w:val="0"/>
        <w:adjustRightInd w:val="0"/>
        <w:ind w:right="237"/>
        <w:contextualSpacing/>
        <w:jc w:val="both"/>
        <w:rPr>
          <w:rFonts w:cstheme="minorHAnsi"/>
          <w:color w:val="000000"/>
          <w14:textOutline w14:w="9525" w14:cap="rnd" w14:cmpd="sng" w14:algn="ctr">
            <w14:gradFill>
              <w14:gsLst>
                <w14:gs w14:pos="0">
                  <w14:schemeClr w14:val="tx2">
                    <w14:alpha w14:val="51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ash"/>
            <w14:bevel/>
          </w14:textOutline>
        </w:rPr>
      </w:pPr>
      <w:r>
        <w:rPr>
          <w:noProof/>
          <w:color w:val="000000"/>
        </w:rPr>
        <mc:AlternateContent>
          <mc:Choice Requires="wps">
            <w:drawing>
              <wp:anchor distT="0" distB="0" distL="114300" distR="114300" simplePos="0" relativeHeight="251658246" behindDoc="0" locked="0" layoutInCell="1" allowOverlap="1" wp14:anchorId="6663BFE7" wp14:editId="1BC5FD4D">
                <wp:simplePos x="0" y="0"/>
                <wp:positionH relativeFrom="column">
                  <wp:posOffset>2198370</wp:posOffset>
                </wp:positionH>
                <wp:positionV relativeFrom="paragraph">
                  <wp:posOffset>210820</wp:posOffset>
                </wp:positionV>
                <wp:extent cx="1644650" cy="661035"/>
                <wp:effectExtent l="12700" t="12700" r="19050" b="12065"/>
                <wp:wrapNone/>
                <wp:docPr id="9" name="Rectangle 9"/>
                <wp:cNvGraphicFramePr/>
                <a:graphic xmlns:a="http://schemas.openxmlformats.org/drawingml/2006/main">
                  <a:graphicData uri="http://schemas.microsoft.com/office/word/2010/wordprocessingShape">
                    <wps:wsp>
                      <wps:cNvSpPr/>
                      <wps:spPr>
                        <a:xfrm>
                          <a:off x="0" y="0"/>
                          <a:ext cx="1644650" cy="6610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FC9D11" w14:textId="4DE762DF" w:rsidR="005F4C11" w:rsidRPr="00B01537" w:rsidRDefault="005F4C11" w:rsidP="005F4C11">
                            <w:pPr>
                              <w:jc w:val="center"/>
                            </w:pPr>
                            <w:r>
                              <w:t xml:space="preserve">Adjoint·e administratif·ve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3BFE7" id="Rectangle 9" o:spid="_x0000_s1031" style="position:absolute;left:0;text-align:left;margin-left:173.1pt;margin-top:16.6pt;width:129.5pt;height:52.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" fillcolor="#4f81bd [3204]" strokecolor="#243f60 [1604]" strokeweight="2pt">
                <v:textbox>
                  <w:txbxContent>
                    <w:p w14:paraId="09FC9D11" w14:textId="4DE762DF" w:rsidR="005F4C11" w:rsidRPr="00B01537" w:rsidRDefault="005F4C11" w:rsidP="005F4C11">
                      <w:pPr>
                        <w:jc w:val="center"/>
                      </w:pPr>
                      <w:r>
                        <w:t xml:space="preserve">Adjoint·e administratif·ve </w:t>
                      </w:r>
                    </w:p>
                  </w:txbxContent>
                </v:textbox>
              </v:rect>
            </w:pict>
          </mc:Fallback>
        </mc:AlternateContent>
      </w:r>
      <w:r>
        <w:rPr>
          <w:noProof/>
          <w:color w:val="000000"/>
        </w:rPr>
        <mc:AlternateContent>
          <mc:Choice Requires="wps">
            <w:drawing>
              <wp:anchor distT="0" distB="0" distL="114300" distR="114300" simplePos="0" relativeHeight="251658244" behindDoc="0" locked="0" layoutInCell="1" allowOverlap="1" wp14:anchorId="15933A88" wp14:editId="4C3938CA">
                <wp:simplePos x="0" y="0"/>
                <wp:positionH relativeFrom="column">
                  <wp:posOffset>4144496</wp:posOffset>
                </wp:positionH>
                <wp:positionV relativeFrom="paragraph">
                  <wp:posOffset>216535</wp:posOffset>
                </wp:positionV>
                <wp:extent cx="1644650" cy="661035"/>
                <wp:effectExtent l="12700" t="12700" r="19050" b="12065"/>
                <wp:wrapNone/>
                <wp:docPr id="7" name="Rectangle 7"/>
                <wp:cNvGraphicFramePr/>
                <a:graphic xmlns:a="http://schemas.openxmlformats.org/drawingml/2006/main">
                  <a:graphicData uri="http://schemas.microsoft.com/office/word/2010/wordprocessingShape">
                    <wps:wsp>
                      <wps:cNvSpPr/>
                      <wps:spPr>
                        <a:xfrm>
                          <a:off x="0" y="0"/>
                          <a:ext cx="1644650" cy="6610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FEECAF" w14:textId="77777777" w:rsidR="005F4C11" w:rsidRPr="00B01537" w:rsidRDefault="005F4C11" w:rsidP="005F4C11">
                            <w:pPr>
                              <w:jc w:val="center"/>
                            </w:pPr>
                            <w:r>
                              <w:t>Chargé·e des finances et des achats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33A88" id="Rectangle 7" o:spid="_x0000_s1032" style="position:absolute;left:0;text-align:left;margin-left:326.35pt;margin-top:17.05pt;width:129.5pt;height:52.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" fillcolor="#4f81bd [3204]" strokecolor="#243f60 [1604]" strokeweight="2pt">
                <v:textbox>
                  <w:txbxContent>
                    <w:p w14:paraId="2EFEECAF" w14:textId="77777777" w:rsidR="005F4C11" w:rsidRPr="00B01537" w:rsidRDefault="005F4C11" w:rsidP="005F4C11">
                      <w:pPr>
                        <w:jc w:val="center"/>
                      </w:pPr>
                      <w:r>
                        <w:t>Chargé·e des finances et des achats</w:t>
                      </w:r>
                    </w:p>
                  </w:txbxContent>
                </v:textbox>
              </v:rect>
            </w:pict>
          </mc:Fallback>
        </mc:AlternateContent>
      </w:r>
    </w:p>
    <w:p w14:paraId="291E5FF2" w14:textId="77777777" w:rsidR="005F4C11" w:rsidRPr="00475A0E" w:rsidRDefault="005F4C11" w:rsidP="005F4C11">
      <w:pPr>
        <w:widowControl w:val="0"/>
        <w:autoSpaceDE w:val="0"/>
        <w:autoSpaceDN w:val="0"/>
        <w:adjustRightInd w:val="0"/>
        <w:ind w:right="237"/>
        <w:contextualSpacing/>
        <w:jc w:val="center"/>
        <w:rPr>
          <w:rFonts w:cstheme="minorHAnsi"/>
          <w:color w:val="000000"/>
          <w:lang w:eastAsia="en-AU"/>
          <w14:textOutline w14:w="9525" w14:cap="rnd" w14:cmpd="sng" w14:algn="ctr">
            <w14:gradFill>
              <w14:gsLst>
                <w14:gs w14:pos="0">
                  <w14:schemeClr w14:val="tx2">
                    <w14:alpha w14:val="51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ash"/>
            <w14:bevel/>
          </w14:textOutline>
        </w:rPr>
      </w:pPr>
    </w:p>
    <w:p w14:paraId="0D537F6A" w14:textId="40C8D93B" w:rsidR="005F4C11" w:rsidRPr="00475A0E" w:rsidRDefault="005F4C11" w:rsidP="005F4C11">
      <w:pPr>
        <w:rPr>
          <w:rFonts w:cstheme="minorHAnsi"/>
        </w:rPr>
      </w:pPr>
    </w:p>
    <w:p w14:paraId="7BEEC90F" w14:textId="6F5D81EA" w:rsidR="00B81799" w:rsidRPr="00475A0E" w:rsidRDefault="00B81799" w:rsidP="005A0C39">
      <w:pPr>
        <w:spacing w:after="60"/>
        <w:ind w:right="720"/>
        <w:jc w:val="both"/>
        <w:rPr>
          <w:rFonts w:ascii="Calibri" w:hAnsi="Calibri" w:cs="Calibri"/>
        </w:rPr>
      </w:pPr>
    </w:p>
    <w:p w14:paraId="714DDA0D" w14:textId="768666CC" w:rsidR="008815C9" w:rsidRPr="00475A0E" w:rsidRDefault="008815C9" w:rsidP="005A0C39">
      <w:pPr>
        <w:spacing w:after="60"/>
        <w:ind w:right="720"/>
        <w:jc w:val="both"/>
        <w:rPr>
          <w:rFonts w:ascii="Calibri" w:hAnsi="Calibri" w:cs="Calibri"/>
        </w:rPr>
      </w:pPr>
    </w:p>
    <w:p w14:paraId="1D229BBE" w14:textId="53BD96C6" w:rsidR="005F4C11" w:rsidRPr="00475A0E" w:rsidRDefault="005F4C11" w:rsidP="005A0C39">
      <w:pPr>
        <w:spacing w:after="60"/>
        <w:ind w:right="720"/>
        <w:jc w:val="both"/>
        <w:rPr>
          <w:rFonts w:ascii="Calibri" w:hAnsi="Calibri" w:cs="Calibri"/>
        </w:rPr>
      </w:pPr>
    </w:p>
    <w:p w14:paraId="2B4E0019" w14:textId="77777777" w:rsidR="005F4C11" w:rsidRPr="00475A0E" w:rsidRDefault="005F4C11" w:rsidP="005A0C39">
      <w:pPr>
        <w:spacing w:after="60"/>
        <w:ind w:right="720"/>
        <w:jc w:val="both"/>
        <w:rPr>
          <w:rFonts w:ascii="Calibri" w:hAnsi="Calibri" w:cs="Calibri"/>
        </w:rPr>
      </w:pPr>
    </w:p>
    <w:p w14:paraId="12A6394F" w14:textId="77777777" w:rsidR="00B81799" w:rsidRPr="00475A0E" w:rsidRDefault="00B81799" w:rsidP="005A0C39">
      <w:pPr>
        <w:spacing w:after="60"/>
        <w:ind w:right="720"/>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8"/>
      </w:tblGrid>
      <w:tr w:rsidR="00997E82" w:rsidRPr="00066419" w14:paraId="1A0B15F1" w14:textId="77777777" w:rsidTr="004F5B9B">
        <w:tc>
          <w:tcPr>
            <w:tcW w:w="4248" w:type="dxa"/>
            <w:tcBorders>
              <w:top w:val="single" w:sz="4" w:space="0" w:color="auto"/>
              <w:bottom w:val="single" w:sz="4" w:space="0" w:color="auto"/>
            </w:tcBorders>
            <w:shd w:val="clear" w:color="auto" w:fill="0000FF"/>
          </w:tcPr>
          <w:p w14:paraId="31F834B7" w14:textId="126A1DAF" w:rsidR="00997E82" w:rsidRPr="00066419" w:rsidRDefault="00997E82" w:rsidP="00D35363">
            <w:pPr>
              <w:rPr>
                <w:rFonts w:ascii="Calibri" w:hAnsi="Calibri" w:cs="Calibri"/>
                <w:b/>
                <w:color w:val="FFFFFF"/>
              </w:rPr>
            </w:pPr>
            <w:r>
              <w:rPr>
                <w:rFonts w:ascii="Calibri" w:hAnsi="Calibri"/>
                <w:b/>
                <w:color w:val="FFFFFF"/>
              </w:rPr>
              <w:t>Domaines de résultats essentiels (objectifs)</w:t>
            </w:r>
          </w:p>
        </w:tc>
      </w:tr>
    </w:tbl>
    <w:p w14:paraId="2472BA4D" w14:textId="62672B72" w:rsidR="00DE428A" w:rsidRPr="00475A0E" w:rsidRDefault="00DE428A" w:rsidP="00997E82">
      <w:pPr>
        <w:rPr>
          <w:rFonts w:ascii="Calibri" w:hAnsi="Calibri" w:cs="Calibri"/>
        </w:rPr>
      </w:pPr>
    </w:p>
    <w:p w14:paraId="2FE20512" w14:textId="462E9536" w:rsidR="009F78B5" w:rsidRPr="001700E6" w:rsidRDefault="009F78B5" w:rsidP="009F78B5">
      <w:pPr>
        <w:rPr>
          <w:rFonts w:cstheme="minorHAnsi"/>
        </w:rPr>
      </w:pPr>
      <w:r>
        <w:t xml:space="preserve">Le poste de </w:t>
      </w:r>
      <w:r>
        <w:rPr>
          <w:b/>
        </w:rPr>
        <w:t>Coordonnateur·rice de programmes</w:t>
      </w:r>
      <w:r>
        <w:t xml:space="preserve"> recouvre les principales fonctions suivantes :</w:t>
      </w:r>
    </w:p>
    <w:p w14:paraId="0CE944A8" w14:textId="77777777" w:rsidR="009F78B5" w:rsidRPr="00475A0E" w:rsidRDefault="009F78B5" w:rsidP="009F78B5">
      <w:pPr>
        <w:ind w:right="721"/>
        <w:jc w:val="both"/>
        <w:rPr>
          <w:rFonts w:cstheme="minorHAnsi"/>
          <w:color w:val="161616"/>
          <w:w w:val="105"/>
        </w:rPr>
      </w:pPr>
    </w:p>
    <w:p w14:paraId="6BFB8E96" w14:textId="30B0AE2E" w:rsidR="009F78B5" w:rsidRPr="001700E6" w:rsidRDefault="009F78B5" w:rsidP="002542D9">
      <w:pPr>
        <w:pStyle w:val="Paragraphedeliste"/>
        <w:numPr>
          <w:ilvl w:val="0"/>
          <w:numId w:val="40"/>
        </w:numPr>
        <w:spacing w:before="1"/>
        <w:ind w:right="721"/>
        <w:jc w:val="both"/>
      </w:pPr>
      <w:r>
        <w:t>Direction, gestion et exécution du programme d’accès direct amélioré aux États fédérés de Micronésie (40 %)</w:t>
      </w:r>
    </w:p>
    <w:p w14:paraId="2C99FB1E" w14:textId="052D1278" w:rsidR="009F78B5" w:rsidRPr="001700E6" w:rsidRDefault="009F78B5" w:rsidP="002542D9">
      <w:pPr>
        <w:pStyle w:val="Paragraphedeliste"/>
        <w:numPr>
          <w:ilvl w:val="0"/>
          <w:numId w:val="40"/>
        </w:numPr>
        <w:spacing w:before="1"/>
        <w:ind w:right="721"/>
        <w:jc w:val="both"/>
      </w:pPr>
      <w:r>
        <w:t>Gouvernance, suivi et promotion du programme (20 %)</w:t>
      </w:r>
    </w:p>
    <w:p w14:paraId="2A4373A9" w14:textId="379965AE" w:rsidR="009F78B5" w:rsidRPr="001700E6" w:rsidRDefault="009F78B5" w:rsidP="002542D9">
      <w:pPr>
        <w:pStyle w:val="Paragraphedeliste"/>
        <w:numPr>
          <w:ilvl w:val="0"/>
          <w:numId w:val="40"/>
        </w:numPr>
        <w:spacing w:before="1"/>
        <w:ind w:right="721"/>
        <w:jc w:val="both"/>
      </w:pPr>
      <w:r>
        <w:t>Supervision de la mise en œuvre (30 %)</w:t>
      </w:r>
    </w:p>
    <w:p w14:paraId="78B8D1FD" w14:textId="3BEA9815" w:rsidR="009F78B5" w:rsidRPr="001700E6" w:rsidRDefault="009F78B5" w:rsidP="002542D9">
      <w:pPr>
        <w:pStyle w:val="Paragraphedeliste"/>
        <w:numPr>
          <w:ilvl w:val="0"/>
          <w:numId w:val="40"/>
        </w:numPr>
        <w:spacing w:before="1"/>
        <w:ind w:right="721"/>
        <w:jc w:val="both"/>
      </w:pPr>
      <w:r>
        <w:t>Communication externe (10 %)</w:t>
      </w:r>
    </w:p>
    <w:p w14:paraId="2472BA4F" w14:textId="77777777" w:rsidR="00DE428A" w:rsidRPr="00475A0E" w:rsidRDefault="00DE428A" w:rsidP="0020616E">
      <w:pPr>
        <w:spacing w:before="1"/>
        <w:ind w:right="721"/>
        <w:jc w:val="both"/>
        <w:rPr>
          <w:rFonts w:eastAsia="Arial" w:cs="Calibri"/>
        </w:rPr>
      </w:pPr>
    </w:p>
    <w:p w14:paraId="2472BA59" w14:textId="74BC36FC" w:rsidR="00DE428A" w:rsidRPr="00066419" w:rsidRDefault="008F1487" w:rsidP="00C117BC">
      <w:pPr>
        <w:ind w:right="-41"/>
        <w:rPr>
          <w:rFonts w:ascii="Calibri" w:eastAsia="Arial" w:hAnsi="Calibri" w:cs="Calibri"/>
        </w:rPr>
      </w:pPr>
      <w:r>
        <w:rPr>
          <w:rFonts w:ascii="Calibri" w:hAnsi="Calibri"/>
          <w:b/>
          <w:i/>
          <w:color w:val="151515"/>
        </w:rPr>
        <w:t>Une description générale des compétences requises dans les domaines d’intervention précités est fournie ci-dessous.</w:t>
      </w:r>
    </w:p>
    <w:p w14:paraId="2472BA5B" w14:textId="77777777" w:rsidR="00DE428A" w:rsidRPr="00475A0E" w:rsidRDefault="00DE428A">
      <w:pPr>
        <w:spacing w:before="1"/>
        <w:rPr>
          <w:rFonts w:ascii="Calibri" w:eastAsia="Arial" w:hAnsi="Calibri" w:cs="Calibri"/>
          <w:bCs/>
        </w:rPr>
      </w:pPr>
    </w:p>
    <w:tbl>
      <w:tblPr>
        <w:tblStyle w:val="Grilledutableau"/>
        <w:tblW w:w="0" w:type="auto"/>
        <w:tblLook w:val="04A0" w:firstRow="1" w:lastRow="0" w:firstColumn="1" w:lastColumn="0" w:noHBand="0" w:noVBand="1"/>
      </w:tblPr>
      <w:tblGrid>
        <w:gridCol w:w="4957"/>
        <w:gridCol w:w="4819"/>
      </w:tblGrid>
      <w:tr w:rsidR="00C117BC" w:rsidRPr="00066419" w14:paraId="3B99D651" w14:textId="77777777" w:rsidTr="00D17E20">
        <w:trPr>
          <w:trHeight w:val="380"/>
        </w:trPr>
        <w:tc>
          <w:tcPr>
            <w:tcW w:w="4957" w:type="dxa"/>
            <w:vAlign w:val="center"/>
          </w:tcPr>
          <w:p w14:paraId="486D22CC" w14:textId="4FAA1BEF" w:rsidR="00C117BC" w:rsidRPr="00066419" w:rsidRDefault="005C04DC" w:rsidP="004877C9">
            <w:pPr>
              <w:spacing w:before="1"/>
              <w:jc w:val="center"/>
              <w:rPr>
                <w:rFonts w:ascii="Calibri" w:eastAsia="Arial" w:hAnsi="Calibri" w:cs="Calibri"/>
                <w:bCs/>
              </w:rPr>
            </w:pPr>
            <w:r>
              <w:rPr>
                <w:rFonts w:ascii="Calibri" w:hAnsi="Calibri"/>
                <w:b/>
                <w:color w:val="151515"/>
              </w:rPr>
              <w:t>Responsabilités de la personne titulaire du poste</w:t>
            </w:r>
          </w:p>
        </w:tc>
        <w:tc>
          <w:tcPr>
            <w:tcW w:w="4819" w:type="dxa"/>
            <w:vAlign w:val="center"/>
          </w:tcPr>
          <w:p w14:paraId="1DDCD310" w14:textId="4686FC0B" w:rsidR="00C117BC" w:rsidRPr="00066419" w:rsidRDefault="005C04DC" w:rsidP="004877C9">
            <w:pPr>
              <w:spacing w:before="1"/>
              <w:jc w:val="center"/>
              <w:rPr>
                <w:rFonts w:ascii="Calibri" w:eastAsia="Arial" w:hAnsi="Calibri" w:cs="Calibri"/>
                <w:bCs/>
              </w:rPr>
            </w:pPr>
            <w:r>
              <w:rPr>
                <w:rFonts w:ascii="Calibri" w:hAnsi="Calibri"/>
                <w:b/>
                <w:i/>
                <w:color w:val="151515"/>
              </w:rPr>
              <w:t>Indicateurs de réussite</w:t>
            </w:r>
          </w:p>
        </w:tc>
      </w:tr>
      <w:tr w:rsidR="00737CA6" w:rsidRPr="00066419" w14:paraId="7AB3BE71" w14:textId="77777777" w:rsidTr="00737CA6">
        <w:trPr>
          <w:trHeight w:val="283"/>
        </w:trPr>
        <w:tc>
          <w:tcPr>
            <w:tcW w:w="9776" w:type="dxa"/>
            <w:gridSpan w:val="2"/>
          </w:tcPr>
          <w:p w14:paraId="6CD67783" w14:textId="1304E11B" w:rsidR="00737CA6" w:rsidRPr="00737CA6" w:rsidRDefault="00737CA6" w:rsidP="00737CA6">
            <w:pPr>
              <w:ind w:left="22" w:right="176"/>
              <w:rPr>
                <w:rFonts w:cs="Calibri"/>
                <w:b/>
                <w:bCs/>
              </w:rPr>
            </w:pPr>
            <w:r>
              <w:rPr>
                <w:b/>
              </w:rPr>
              <w:t>Objectif 1. Direction, gestion et exécution du programme d’accès direct amélioré aux États fédérés de Micronésie (40 %)</w:t>
            </w:r>
          </w:p>
        </w:tc>
      </w:tr>
      <w:tr w:rsidR="001619A7" w:rsidRPr="00066419" w14:paraId="5D09E8A8" w14:textId="77777777" w:rsidTr="001E5D1F">
        <w:tc>
          <w:tcPr>
            <w:tcW w:w="4957" w:type="dxa"/>
          </w:tcPr>
          <w:p w14:paraId="2A06CBE4" w14:textId="22632CAA" w:rsidR="001619A7" w:rsidRPr="00167AEA" w:rsidRDefault="001619A7" w:rsidP="006D53C7">
            <w:pPr>
              <w:pStyle w:val="Paragraphedeliste"/>
              <w:numPr>
                <w:ilvl w:val="0"/>
                <w:numId w:val="33"/>
              </w:numPr>
              <w:spacing w:before="1"/>
              <w:ind w:left="414" w:hanging="357"/>
              <w:rPr>
                <w:rFonts w:ascii="Calibri" w:eastAsia="Arial" w:hAnsi="Calibri" w:cs="Calibri"/>
                <w:bCs/>
                <w:sz w:val="20"/>
                <w:szCs w:val="20"/>
              </w:rPr>
            </w:pPr>
            <w:r>
              <w:rPr>
                <w:rFonts w:ascii="Calibri" w:hAnsi="Calibri"/>
                <w:sz w:val="20"/>
              </w:rPr>
              <w:t>Assurer une planification stratégique et une gestion adaptative de façon à réaliser tous les éléments, produits et effets du programme, et répondre aux besoins des autorités locales, de l’autorité nationale désignée et des autres parties prenantes.</w:t>
            </w:r>
          </w:p>
          <w:p w14:paraId="61C8B893" w14:textId="597ABA2A" w:rsidR="001619A7" w:rsidRPr="00167AEA" w:rsidRDefault="001619A7" w:rsidP="006D53C7">
            <w:pPr>
              <w:pStyle w:val="Paragraphedeliste"/>
              <w:numPr>
                <w:ilvl w:val="0"/>
                <w:numId w:val="33"/>
              </w:numPr>
              <w:spacing w:before="1"/>
              <w:ind w:left="414" w:hanging="357"/>
              <w:rPr>
                <w:rFonts w:ascii="Calibri" w:eastAsia="Arial" w:hAnsi="Calibri" w:cs="Calibri"/>
                <w:bCs/>
                <w:sz w:val="20"/>
                <w:szCs w:val="20"/>
              </w:rPr>
            </w:pPr>
            <w:r>
              <w:rPr>
                <w:rFonts w:ascii="Calibri" w:hAnsi="Calibri"/>
                <w:sz w:val="20"/>
              </w:rPr>
              <w:t>Diriger la mise en œuvre du programme de travail conformément aux directives du FVC ainsi qu’aux stratégies nationales et régionales de développement durable à long terme.</w:t>
            </w:r>
          </w:p>
          <w:p w14:paraId="6C5DDBEE" w14:textId="6EA3840C" w:rsidR="001619A7" w:rsidRPr="00167AEA" w:rsidRDefault="001619A7" w:rsidP="006D53C7">
            <w:pPr>
              <w:pStyle w:val="Paragraphedeliste"/>
              <w:numPr>
                <w:ilvl w:val="0"/>
                <w:numId w:val="33"/>
              </w:numPr>
              <w:spacing w:before="1"/>
              <w:ind w:left="414" w:hanging="357"/>
              <w:rPr>
                <w:rFonts w:ascii="Calibri" w:eastAsia="Arial" w:hAnsi="Calibri" w:cs="Calibri"/>
                <w:bCs/>
                <w:sz w:val="20"/>
                <w:szCs w:val="20"/>
              </w:rPr>
            </w:pPr>
            <w:r>
              <w:rPr>
                <w:rFonts w:ascii="Calibri" w:hAnsi="Calibri"/>
                <w:sz w:val="20"/>
              </w:rPr>
              <w:t xml:space="preserve">Veiller à la diffusion rapide des appels à manifestations d’intérêt (AMI) pour le Fonds de </w:t>
            </w:r>
            <w:r>
              <w:rPr>
                <w:rFonts w:ascii="Calibri" w:hAnsi="Calibri"/>
                <w:sz w:val="20"/>
              </w:rPr>
              <w:lastRenderedPageBreak/>
              <w:t>subvention pour la résilience des communautés à tous les niveaux administratifs.</w:t>
            </w:r>
          </w:p>
          <w:p w14:paraId="35249BDB" w14:textId="77777777" w:rsidR="00257EDB" w:rsidRDefault="001619A7" w:rsidP="00257EDB">
            <w:pPr>
              <w:pStyle w:val="Paragraphedeliste"/>
              <w:numPr>
                <w:ilvl w:val="0"/>
                <w:numId w:val="33"/>
              </w:numPr>
              <w:spacing w:before="1"/>
              <w:ind w:left="414" w:hanging="357"/>
              <w:rPr>
                <w:rFonts w:ascii="Calibri" w:eastAsia="Arial" w:hAnsi="Calibri" w:cs="Calibri"/>
                <w:bCs/>
                <w:sz w:val="20"/>
                <w:szCs w:val="20"/>
              </w:rPr>
            </w:pPr>
            <w:r>
              <w:rPr>
                <w:rFonts w:ascii="Calibri" w:hAnsi="Calibri"/>
                <w:sz w:val="20"/>
              </w:rPr>
              <w:t>Superviser, avec la diligence requise, la gestion des ressources financières du programme et prendre en charge l’élaboration et la gestion du programme de travail et du budget annuel, transmis ensuite au Comité du programme EDA pour approbation.</w:t>
            </w:r>
          </w:p>
          <w:p w14:paraId="17BFC289" w14:textId="34AF8557" w:rsidR="001619A7" w:rsidRPr="006D53C7" w:rsidRDefault="001619A7" w:rsidP="00257EDB">
            <w:pPr>
              <w:pStyle w:val="Paragraphedeliste"/>
              <w:numPr>
                <w:ilvl w:val="0"/>
                <w:numId w:val="33"/>
              </w:numPr>
              <w:spacing w:before="1"/>
              <w:ind w:left="414" w:hanging="357"/>
              <w:rPr>
                <w:rFonts w:ascii="Calibri" w:eastAsia="Arial" w:hAnsi="Calibri" w:cs="Calibri"/>
                <w:bCs/>
                <w:sz w:val="20"/>
                <w:szCs w:val="20"/>
              </w:rPr>
            </w:pPr>
            <w:r>
              <w:rPr>
                <w:rFonts w:ascii="Calibri" w:hAnsi="Calibri"/>
                <w:sz w:val="20"/>
              </w:rPr>
              <w:t>Superviser le recrutement des agents et des consultants pour le programme EDA, ainsi que la planification et la gestion de la performance du personnel.</w:t>
            </w:r>
          </w:p>
        </w:tc>
        <w:tc>
          <w:tcPr>
            <w:tcW w:w="4819" w:type="dxa"/>
            <w:shd w:val="clear" w:color="auto" w:fill="auto"/>
          </w:tcPr>
          <w:p w14:paraId="504C6A0D" w14:textId="4C9B1F64" w:rsidR="001619A7" w:rsidRPr="006D53C7" w:rsidRDefault="001619A7" w:rsidP="006D53C7">
            <w:pPr>
              <w:pStyle w:val="Paragraphedeliste"/>
              <w:numPr>
                <w:ilvl w:val="0"/>
                <w:numId w:val="33"/>
              </w:numPr>
              <w:spacing w:before="1"/>
              <w:ind w:left="414" w:hanging="357"/>
              <w:rPr>
                <w:rFonts w:ascii="Calibri" w:eastAsia="Arial" w:hAnsi="Calibri" w:cs="Calibri"/>
                <w:bCs/>
                <w:sz w:val="20"/>
                <w:szCs w:val="20"/>
              </w:rPr>
            </w:pPr>
            <w:r>
              <w:rPr>
                <w:rFonts w:ascii="Calibri" w:hAnsi="Calibri"/>
                <w:sz w:val="20"/>
              </w:rPr>
              <w:lastRenderedPageBreak/>
              <w:t>La mise en œuvre du programme permet d’atteindre les objectifs fixés, et les évaluations à mi-parcours et finales révèlent une performance satisfaisante.</w:t>
            </w:r>
          </w:p>
          <w:p w14:paraId="1E8D4D4A" w14:textId="0B0D4099" w:rsidR="001619A7" w:rsidRPr="006D53C7" w:rsidRDefault="001619A7" w:rsidP="006D53C7">
            <w:pPr>
              <w:pStyle w:val="Paragraphedeliste"/>
              <w:numPr>
                <w:ilvl w:val="0"/>
                <w:numId w:val="33"/>
              </w:numPr>
              <w:spacing w:before="1"/>
              <w:ind w:left="414" w:hanging="357"/>
              <w:rPr>
                <w:rFonts w:ascii="Calibri" w:eastAsia="Arial" w:hAnsi="Calibri" w:cs="Calibri"/>
                <w:bCs/>
                <w:sz w:val="20"/>
                <w:szCs w:val="20"/>
              </w:rPr>
            </w:pPr>
            <w:r>
              <w:rPr>
                <w:rFonts w:ascii="Calibri" w:hAnsi="Calibri"/>
                <w:sz w:val="20"/>
              </w:rPr>
              <w:t>Les AMI sont publiés rapidement de façon à garantir l’approbation et la mise en œuvre des subventions dans les délais impartis pour le projet.</w:t>
            </w:r>
          </w:p>
          <w:p w14:paraId="2DDADE2F" w14:textId="4DD79714" w:rsidR="001619A7" w:rsidRPr="006D53C7" w:rsidRDefault="001619A7" w:rsidP="006D53C7">
            <w:pPr>
              <w:pStyle w:val="Paragraphedeliste"/>
              <w:numPr>
                <w:ilvl w:val="0"/>
                <w:numId w:val="33"/>
              </w:numPr>
              <w:spacing w:before="1"/>
              <w:ind w:left="414" w:hanging="357"/>
              <w:rPr>
                <w:rFonts w:ascii="Calibri" w:eastAsia="Arial" w:hAnsi="Calibri" w:cs="Calibri"/>
                <w:bCs/>
                <w:sz w:val="20"/>
                <w:szCs w:val="20"/>
              </w:rPr>
            </w:pPr>
            <w:r>
              <w:rPr>
                <w:rFonts w:ascii="Calibri" w:hAnsi="Calibri"/>
                <w:sz w:val="20"/>
              </w:rPr>
              <w:t>Les plans de travail annuels et les rapports d’évaluation initiale, à mi-parcours et finale sont réalisés et approuvés lors des réunions du Comité du programme.</w:t>
            </w:r>
          </w:p>
          <w:p w14:paraId="408A83CC" w14:textId="60C99D5D" w:rsidR="001619A7" w:rsidRPr="006D53C7" w:rsidRDefault="001619A7" w:rsidP="006D53C7">
            <w:pPr>
              <w:pStyle w:val="Paragraphedeliste"/>
              <w:numPr>
                <w:ilvl w:val="0"/>
                <w:numId w:val="33"/>
              </w:numPr>
              <w:spacing w:before="1"/>
              <w:ind w:left="414" w:hanging="357"/>
              <w:rPr>
                <w:rFonts w:ascii="Calibri" w:eastAsia="Arial" w:hAnsi="Calibri" w:cs="Calibri"/>
                <w:bCs/>
                <w:sz w:val="20"/>
                <w:szCs w:val="20"/>
              </w:rPr>
            </w:pPr>
            <w:r>
              <w:rPr>
                <w:rFonts w:ascii="Calibri" w:hAnsi="Calibri"/>
                <w:sz w:val="20"/>
              </w:rPr>
              <w:lastRenderedPageBreak/>
              <w:t>Les budgets annuels des activités sont remis au·à la Directeur·rice du Bureau régional pour la Micronésie et au·à la Coordonnateur·rice de l’Unité financements climatiques.</w:t>
            </w:r>
          </w:p>
          <w:p w14:paraId="184350E6" w14:textId="0124C964" w:rsidR="00257EDB" w:rsidRDefault="001D5446" w:rsidP="00257EDB">
            <w:pPr>
              <w:pStyle w:val="Paragraphedeliste"/>
              <w:numPr>
                <w:ilvl w:val="0"/>
                <w:numId w:val="33"/>
              </w:numPr>
              <w:spacing w:before="1"/>
              <w:ind w:left="414" w:hanging="357"/>
              <w:rPr>
                <w:rFonts w:ascii="Calibri" w:eastAsia="Arial" w:hAnsi="Calibri" w:cs="Calibri"/>
                <w:bCs/>
                <w:sz w:val="20"/>
                <w:szCs w:val="20"/>
              </w:rPr>
            </w:pPr>
            <w:r>
              <w:rPr>
                <w:rFonts w:ascii="Calibri" w:hAnsi="Calibri"/>
                <w:sz w:val="20"/>
              </w:rPr>
              <w:t>Les subventions accordées par le Fonds de subvention pour la résilience des communautés sont gérées et mises en œuvre conformément aux plans de travail et aux budgets annuels, de façon à garantir une exécution rapide et un bon niveau de qualité des produits, avec la réalisation des principaux objectifs.</w:t>
            </w:r>
          </w:p>
          <w:p w14:paraId="3296C4D5" w14:textId="7B4EA118" w:rsidR="001619A7" w:rsidRPr="006D53C7" w:rsidRDefault="001619A7" w:rsidP="00257EDB">
            <w:pPr>
              <w:pStyle w:val="Paragraphedeliste"/>
              <w:numPr>
                <w:ilvl w:val="0"/>
                <w:numId w:val="33"/>
              </w:numPr>
              <w:spacing w:before="1"/>
              <w:ind w:left="414" w:hanging="357"/>
              <w:rPr>
                <w:rFonts w:ascii="Calibri" w:eastAsia="Arial" w:hAnsi="Calibri" w:cs="Calibri"/>
                <w:bCs/>
                <w:sz w:val="20"/>
                <w:szCs w:val="20"/>
              </w:rPr>
            </w:pPr>
            <w:r>
              <w:rPr>
                <w:rFonts w:ascii="Calibri" w:hAnsi="Calibri"/>
                <w:sz w:val="20"/>
              </w:rPr>
              <w:t>De nouveaux agents et consultants, disposant des compétences et de l’expérience requises, sont recrutés si nécessaire, et les évaluations et la planification des résultats du personnel sont réalisées dans les délais impartis.</w:t>
            </w:r>
          </w:p>
        </w:tc>
      </w:tr>
      <w:tr w:rsidR="000D109A" w:rsidRPr="00066419" w14:paraId="7C5E3A5B" w14:textId="77777777" w:rsidTr="00D35363">
        <w:tc>
          <w:tcPr>
            <w:tcW w:w="9776" w:type="dxa"/>
            <w:gridSpan w:val="2"/>
          </w:tcPr>
          <w:p w14:paraId="6C11A7C6" w14:textId="16DCC850" w:rsidR="000D109A" w:rsidRPr="000D109A" w:rsidRDefault="000D109A" w:rsidP="000D109A">
            <w:pPr>
              <w:pStyle w:val="Default"/>
              <w:rPr>
                <w:rFonts w:asciiTheme="minorHAnsi" w:hAnsiTheme="minorHAnsi"/>
                <w:sz w:val="22"/>
                <w:szCs w:val="22"/>
              </w:rPr>
            </w:pPr>
            <w:r>
              <w:rPr>
                <w:rFonts w:asciiTheme="minorHAnsi" w:hAnsiTheme="minorHAnsi"/>
                <w:b/>
                <w:sz w:val="22"/>
              </w:rPr>
              <w:lastRenderedPageBreak/>
              <w:t>Objectif 2. Gouvernance, suivi et promotion du programme (20 %)</w:t>
            </w:r>
          </w:p>
        </w:tc>
      </w:tr>
      <w:tr w:rsidR="005B63DB" w:rsidRPr="00066419" w14:paraId="22599CE2" w14:textId="20A4B882" w:rsidTr="001E5D1F">
        <w:tc>
          <w:tcPr>
            <w:tcW w:w="4957" w:type="dxa"/>
          </w:tcPr>
          <w:p w14:paraId="3B97991D" w14:textId="588D27AB" w:rsidR="005B63DB" w:rsidRPr="005B63DB" w:rsidRDefault="005B63DB" w:rsidP="005B63DB">
            <w:pPr>
              <w:pStyle w:val="Paragraphedeliste"/>
              <w:numPr>
                <w:ilvl w:val="0"/>
                <w:numId w:val="33"/>
              </w:numPr>
              <w:spacing w:before="1"/>
              <w:ind w:left="414" w:hanging="357"/>
              <w:rPr>
                <w:rFonts w:ascii="Calibri" w:eastAsia="Arial" w:hAnsi="Calibri" w:cs="Calibri"/>
                <w:bCs/>
                <w:sz w:val="20"/>
                <w:szCs w:val="20"/>
              </w:rPr>
            </w:pPr>
            <w:r>
              <w:rPr>
                <w:rFonts w:ascii="Calibri" w:hAnsi="Calibri"/>
                <w:sz w:val="20"/>
              </w:rPr>
              <w:t>Finaliser et mettre en œuvre la structure et les procédures de gouvernance du Comité du programme EDA conformément à la proposition de financement.</w:t>
            </w:r>
          </w:p>
          <w:p w14:paraId="41D9BA30" w14:textId="3A37A376" w:rsidR="005B63DB" w:rsidRPr="005B63DB" w:rsidRDefault="005B63DB" w:rsidP="005B63DB">
            <w:pPr>
              <w:pStyle w:val="Paragraphedeliste"/>
              <w:numPr>
                <w:ilvl w:val="0"/>
                <w:numId w:val="33"/>
              </w:numPr>
              <w:spacing w:before="1"/>
              <w:ind w:left="414" w:hanging="357"/>
              <w:rPr>
                <w:rFonts w:ascii="Calibri" w:eastAsia="Arial" w:hAnsi="Calibri" w:cs="Calibri"/>
                <w:bCs/>
                <w:sz w:val="20"/>
                <w:szCs w:val="20"/>
              </w:rPr>
            </w:pPr>
            <w:r>
              <w:rPr>
                <w:rFonts w:ascii="Calibri" w:hAnsi="Calibri"/>
                <w:sz w:val="20"/>
              </w:rPr>
              <w:t>Veiller au respect de toutes les exigences financières et opérationnelles ainsi que de toutes les obligations de rapports, visées à l’accord d’activité financée et à l’accord-cadre d’accréditation, en conformité avec les normes et les politiques du FVC et de la CPS.</w:t>
            </w:r>
          </w:p>
          <w:p w14:paraId="58C8964F" w14:textId="57C2189C" w:rsidR="005B63DB" w:rsidRPr="005B63DB" w:rsidRDefault="005B63DB" w:rsidP="005B63DB">
            <w:pPr>
              <w:pStyle w:val="Paragraphedeliste"/>
              <w:numPr>
                <w:ilvl w:val="0"/>
                <w:numId w:val="33"/>
              </w:numPr>
              <w:spacing w:before="1"/>
              <w:ind w:left="414" w:hanging="357"/>
              <w:rPr>
                <w:rFonts w:ascii="Calibri" w:eastAsia="Arial" w:hAnsi="Calibri" w:cs="Calibri"/>
                <w:bCs/>
                <w:sz w:val="20"/>
                <w:szCs w:val="20"/>
              </w:rPr>
            </w:pPr>
            <w:r>
              <w:rPr>
                <w:rFonts w:ascii="Calibri" w:hAnsi="Calibri"/>
                <w:sz w:val="20"/>
              </w:rPr>
              <w:t>Veiller à la mise en place d’indicateurs et de systèmes de suivi-évaluation pour la présentation des rapports ainsi que les approches intégrées d’apprentissage et de gestion des connaissances.</w:t>
            </w:r>
          </w:p>
          <w:p w14:paraId="223B2A7F" w14:textId="77777777" w:rsidR="005B63DB" w:rsidRPr="005B63DB" w:rsidRDefault="005B63DB" w:rsidP="005B63DB">
            <w:pPr>
              <w:pStyle w:val="Paragraphedeliste"/>
              <w:numPr>
                <w:ilvl w:val="0"/>
                <w:numId w:val="33"/>
              </w:numPr>
              <w:spacing w:before="1"/>
              <w:ind w:left="414" w:hanging="357"/>
              <w:rPr>
                <w:rFonts w:ascii="Calibri" w:eastAsia="Arial" w:hAnsi="Calibri" w:cs="Calibri"/>
                <w:bCs/>
                <w:sz w:val="20"/>
                <w:szCs w:val="20"/>
              </w:rPr>
            </w:pPr>
            <w:r>
              <w:rPr>
                <w:rFonts w:ascii="Calibri" w:hAnsi="Calibri"/>
                <w:sz w:val="20"/>
              </w:rPr>
              <w:t xml:space="preserve">Assurer la coordination entre les acteurs nationaux, infranationaux et municipaux, notamment en organisant régulièrement des ateliers et des tables rondes aux niveaux pertinents, de façon à garantir l’adhésion des acteurs au programme. </w:t>
            </w:r>
          </w:p>
          <w:p w14:paraId="52D9FCCA" w14:textId="5334B24A" w:rsidR="005B63DB" w:rsidRPr="005B63DB" w:rsidRDefault="005B63DB" w:rsidP="005B63DB">
            <w:pPr>
              <w:pStyle w:val="Paragraphedeliste"/>
              <w:numPr>
                <w:ilvl w:val="0"/>
                <w:numId w:val="33"/>
              </w:numPr>
              <w:spacing w:before="1"/>
              <w:ind w:left="414" w:hanging="357"/>
              <w:rPr>
                <w:rFonts w:ascii="Calibri" w:eastAsia="Arial" w:hAnsi="Calibri" w:cs="Calibri"/>
                <w:bCs/>
                <w:sz w:val="20"/>
                <w:szCs w:val="20"/>
              </w:rPr>
            </w:pPr>
            <w:r>
              <w:rPr>
                <w:rFonts w:ascii="Calibri" w:hAnsi="Calibri"/>
                <w:sz w:val="20"/>
              </w:rPr>
              <w:t>Superviser le suivi et l’évaluation des subventions accordées par le Fonds de subvention pour la résilience des communautés, et notamment la gestion financière et la présentation des rapports.</w:t>
            </w:r>
          </w:p>
          <w:p w14:paraId="602F6798" w14:textId="247A4B48" w:rsidR="005B63DB" w:rsidRPr="005B63DB" w:rsidRDefault="005B63DB" w:rsidP="005B63DB">
            <w:pPr>
              <w:pStyle w:val="Paragraphedeliste"/>
              <w:numPr>
                <w:ilvl w:val="0"/>
                <w:numId w:val="33"/>
              </w:numPr>
              <w:spacing w:before="1"/>
              <w:ind w:left="414" w:hanging="357"/>
              <w:rPr>
                <w:rFonts w:ascii="Calibri" w:eastAsia="Arial" w:hAnsi="Calibri" w:cs="Calibri"/>
                <w:bCs/>
                <w:sz w:val="20"/>
                <w:szCs w:val="20"/>
              </w:rPr>
            </w:pPr>
            <w:r>
              <w:rPr>
                <w:rFonts w:ascii="Calibri" w:hAnsi="Calibri"/>
                <w:sz w:val="20"/>
              </w:rPr>
              <w:t>Encourager la conclusion de partenariats stratégiques pour la mise en œuvre du programme, la mobilisation des ressources, l’apprentissage et le plaidoyer aux échelons régional et national.</w:t>
            </w:r>
          </w:p>
        </w:tc>
        <w:tc>
          <w:tcPr>
            <w:tcW w:w="4819" w:type="dxa"/>
            <w:shd w:val="clear" w:color="auto" w:fill="auto"/>
          </w:tcPr>
          <w:p w14:paraId="5F560958" w14:textId="2158D48B" w:rsidR="005B63DB" w:rsidRPr="005B63DB" w:rsidRDefault="005B63DB" w:rsidP="005B63DB">
            <w:pPr>
              <w:pStyle w:val="Paragraphedeliste"/>
              <w:numPr>
                <w:ilvl w:val="0"/>
                <w:numId w:val="33"/>
              </w:numPr>
              <w:spacing w:before="1"/>
              <w:ind w:left="414" w:hanging="357"/>
              <w:rPr>
                <w:sz w:val="20"/>
                <w:szCs w:val="20"/>
              </w:rPr>
            </w:pPr>
            <w:r>
              <w:rPr>
                <w:sz w:val="20"/>
              </w:rPr>
              <w:t>Le Comité du programme est mis en place, intègre toutes les parties prenantes pertinentes et assure efficacement l’examen et l’approbation des subventions du Fonds pour la résilience des communautés.</w:t>
            </w:r>
          </w:p>
          <w:p w14:paraId="02B16571" w14:textId="67DE9A81" w:rsidR="005B63DB" w:rsidRPr="005B63DB" w:rsidRDefault="005B63DB" w:rsidP="005B63DB">
            <w:pPr>
              <w:pStyle w:val="Paragraphedeliste"/>
              <w:numPr>
                <w:ilvl w:val="0"/>
                <w:numId w:val="33"/>
              </w:numPr>
              <w:spacing w:before="1"/>
              <w:ind w:left="414" w:hanging="357"/>
              <w:rPr>
                <w:sz w:val="20"/>
                <w:szCs w:val="20"/>
              </w:rPr>
            </w:pPr>
            <w:r>
              <w:rPr>
                <w:sz w:val="20"/>
              </w:rPr>
              <w:t>Toutes les exigences visées dans l’accord d’activité financée et l’accord-cadre d’accréditation sont respectées dans les délais impartis.</w:t>
            </w:r>
          </w:p>
          <w:p w14:paraId="6A8D45D0" w14:textId="61DA480A" w:rsidR="005B63DB" w:rsidRPr="005B63DB" w:rsidRDefault="005B63DB" w:rsidP="005B63DB">
            <w:pPr>
              <w:pStyle w:val="Paragraphedeliste"/>
              <w:numPr>
                <w:ilvl w:val="0"/>
                <w:numId w:val="33"/>
              </w:numPr>
              <w:spacing w:before="1"/>
              <w:ind w:left="414" w:hanging="357"/>
              <w:rPr>
                <w:sz w:val="20"/>
                <w:szCs w:val="20"/>
              </w:rPr>
            </w:pPr>
            <w:r>
              <w:rPr>
                <w:sz w:val="20"/>
              </w:rPr>
              <w:t>Les audits annuels attestent de la conformité à toutes les politiques et exigences pertinentes.</w:t>
            </w:r>
          </w:p>
          <w:p w14:paraId="48BC2B62" w14:textId="0E0A872B" w:rsidR="005B63DB" w:rsidRPr="005B63DB" w:rsidRDefault="005B63DB" w:rsidP="005B63DB">
            <w:pPr>
              <w:pStyle w:val="Paragraphedeliste"/>
              <w:numPr>
                <w:ilvl w:val="0"/>
                <w:numId w:val="33"/>
              </w:numPr>
              <w:spacing w:before="1"/>
              <w:ind w:left="414" w:hanging="357"/>
              <w:rPr>
                <w:sz w:val="20"/>
                <w:szCs w:val="20"/>
              </w:rPr>
            </w:pPr>
            <w:r>
              <w:rPr>
                <w:sz w:val="20"/>
              </w:rPr>
              <w:t>L’Unité financements climatiques de la CPS reçoit de l’aide pour respecter les exigences du FVC en matière de rapports.</w:t>
            </w:r>
          </w:p>
          <w:p w14:paraId="75D931E1" w14:textId="50D8F991" w:rsidR="005B63DB" w:rsidRPr="005B63DB" w:rsidRDefault="005B63DB" w:rsidP="005B63DB">
            <w:pPr>
              <w:pStyle w:val="Paragraphedeliste"/>
              <w:numPr>
                <w:ilvl w:val="0"/>
                <w:numId w:val="33"/>
              </w:numPr>
              <w:spacing w:before="1"/>
              <w:ind w:left="414" w:hanging="357"/>
              <w:rPr>
                <w:sz w:val="20"/>
                <w:szCs w:val="20"/>
              </w:rPr>
            </w:pPr>
            <w:r>
              <w:rPr>
                <w:sz w:val="20"/>
              </w:rPr>
              <w:t>Les objectifs fixés sont atteints et les résultats des évaluations indépendantes à mi-parcours et finales sont satisfaisants.</w:t>
            </w:r>
          </w:p>
          <w:p w14:paraId="285B786E" w14:textId="2EEB1A60" w:rsidR="005B63DB" w:rsidRPr="005B63DB" w:rsidRDefault="005B63DB" w:rsidP="005B63DB">
            <w:pPr>
              <w:pStyle w:val="Paragraphedeliste"/>
              <w:numPr>
                <w:ilvl w:val="0"/>
                <w:numId w:val="33"/>
              </w:numPr>
              <w:spacing w:before="1"/>
              <w:ind w:left="414" w:hanging="357"/>
              <w:rPr>
                <w:sz w:val="20"/>
                <w:szCs w:val="20"/>
              </w:rPr>
            </w:pPr>
            <w:r>
              <w:rPr>
                <w:sz w:val="20"/>
              </w:rPr>
              <w:t>Les parties prenantes sont mobilisées et les plateformes pertinentes pour la coopération et une collaboration efficace fonctionnent bien.</w:t>
            </w:r>
          </w:p>
          <w:p w14:paraId="5827D8D2" w14:textId="3C957921" w:rsidR="005B63DB" w:rsidRPr="005B63DB" w:rsidRDefault="005B63DB" w:rsidP="005B63DB">
            <w:pPr>
              <w:pStyle w:val="Paragraphedeliste"/>
              <w:numPr>
                <w:ilvl w:val="0"/>
                <w:numId w:val="33"/>
              </w:numPr>
              <w:spacing w:before="1"/>
              <w:ind w:left="414" w:hanging="357"/>
              <w:rPr>
                <w:sz w:val="20"/>
                <w:szCs w:val="20"/>
              </w:rPr>
            </w:pPr>
            <w:r>
              <w:rPr>
                <w:sz w:val="20"/>
              </w:rPr>
              <w:t>Les parties prenantes se réunissent régulièrement sur des plateformes appropriées pour discuter des besoins et de l’avancement du programme.</w:t>
            </w:r>
          </w:p>
          <w:p w14:paraId="0BB5C75C" w14:textId="3B08A854" w:rsidR="005B63DB" w:rsidRPr="005B63DB" w:rsidRDefault="00BC2CAE" w:rsidP="005B63DB">
            <w:pPr>
              <w:pStyle w:val="Paragraphedeliste"/>
              <w:numPr>
                <w:ilvl w:val="0"/>
                <w:numId w:val="33"/>
              </w:numPr>
              <w:spacing w:before="1"/>
              <w:ind w:left="414" w:hanging="357"/>
              <w:rPr>
                <w:sz w:val="20"/>
                <w:szCs w:val="20"/>
              </w:rPr>
            </w:pPr>
            <w:r>
              <w:rPr>
                <w:sz w:val="20"/>
              </w:rPr>
              <w:t>Les liquidités nécessaires aux subventions du Fonds pour la résilience des communautés restent disponibles.</w:t>
            </w:r>
          </w:p>
          <w:p w14:paraId="57ADCA72" w14:textId="7665427F" w:rsidR="005B63DB" w:rsidRPr="005B63DB" w:rsidRDefault="00BC2CAE" w:rsidP="005B63DB">
            <w:pPr>
              <w:pStyle w:val="Paragraphedeliste"/>
              <w:numPr>
                <w:ilvl w:val="0"/>
                <w:numId w:val="33"/>
              </w:numPr>
              <w:spacing w:before="1"/>
              <w:ind w:left="414" w:hanging="357"/>
              <w:rPr>
                <w:sz w:val="20"/>
                <w:szCs w:val="20"/>
              </w:rPr>
            </w:pPr>
            <w:r>
              <w:rPr>
                <w:sz w:val="20"/>
              </w:rPr>
              <w:t>Les évaluations des subventions ont une incidence positive sur la réalisation, les effets et l’efficacité du programme EDA.</w:t>
            </w:r>
          </w:p>
          <w:p w14:paraId="413C4FD4" w14:textId="4B512ECA" w:rsidR="005B63DB" w:rsidRPr="005B63DB" w:rsidRDefault="00BC2CAE" w:rsidP="005B63DB">
            <w:pPr>
              <w:pStyle w:val="Paragraphedeliste"/>
              <w:numPr>
                <w:ilvl w:val="0"/>
                <w:numId w:val="33"/>
              </w:numPr>
              <w:spacing w:before="1"/>
              <w:ind w:left="414" w:hanging="357"/>
              <w:rPr>
                <w:sz w:val="20"/>
                <w:szCs w:val="20"/>
              </w:rPr>
            </w:pPr>
            <w:r>
              <w:rPr>
                <w:sz w:val="20"/>
              </w:rPr>
              <w:t>Les subventions versées par le Fonds pour la résilience des communautés et le programme EDA en général bénéficient de cofinancements complémentaires, repris dans les évaluations et rapports réguliers.</w:t>
            </w:r>
          </w:p>
          <w:p w14:paraId="41CF5EBE" w14:textId="047CCBEF" w:rsidR="005B63DB" w:rsidRPr="005B63DB" w:rsidRDefault="005B63DB" w:rsidP="005B63DB">
            <w:pPr>
              <w:pStyle w:val="Paragraphedeliste"/>
              <w:numPr>
                <w:ilvl w:val="0"/>
                <w:numId w:val="33"/>
              </w:numPr>
              <w:spacing w:before="1"/>
              <w:ind w:left="414" w:hanging="357"/>
              <w:rPr>
                <w:sz w:val="20"/>
                <w:szCs w:val="20"/>
              </w:rPr>
            </w:pPr>
            <w:r>
              <w:rPr>
                <w:sz w:val="20"/>
              </w:rPr>
              <w:t>Les partenariats stratégiques donnent lieu à une hausse des cofinancements et des partenariats formels.</w:t>
            </w:r>
          </w:p>
          <w:p w14:paraId="15A62802" w14:textId="42A84D6A" w:rsidR="005B63DB" w:rsidRPr="005B63DB" w:rsidRDefault="005B63DB" w:rsidP="005B63DB">
            <w:pPr>
              <w:pStyle w:val="Paragraphedeliste"/>
              <w:numPr>
                <w:ilvl w:val="0"/>
                <w:numId w:val="33"/>
              </w:numPr>
              <w:spacing w:before="1"/>
              <w:ind w:left="414" w:hanging="357"/>
              <w:rPr>
                <w:rFonts w:ascii="Calibri" w:eastAsia="Arial" w:hAnsi="Calibri" w:cs="Calibri"/>
                <w:bCs/>
                <w:sz w:val="20"/>
                <w:szCs w:val="20"/>
              </w:rPr>
            </w:pPr>
            <w:r>
              <w:rPr>
                <w:sz w:val="20"/>
              </w:rPr>
              <w:t>La participation des parties prenantes témoigne du succès du plaidoyer.</w:t>
            </w:r>
          </w:p>
        </w:tc>
      </w:tr>
      <w:tr w:rsidR="006C2D00" w:rsidRPr="00066419" w14:paraId="656D7DB2" w14:textId="77777777" w:rsidTr="00D35363">
        <w:tc>
          <w:tcPr>
            <w:tcW w:w="9776" w:type="dxa"/>
            <w:gridSpan w:val="2"/>
          </w:tcPr>
          <w:p w14:paraId="2F9AEC71" w14:textId="53990811" w:rsidR="006C2D00" w:rsidRPr="00E0531C" w:rsidRDefault="006C2D00" w:rsidP="00E0531C">
            <w:pPr>
              <w:pStyle w:val="Default"/>
              <w:rPr>
                <w:rFonts w:asciiTheme="minorHAnsi" w:hAnsiTheme="minorHAnsi"/>
                <w:b/>
                <w:bCs/>
                <w:sz w:val="22"/>
                <w:szCs w:val="22"/>
              </w:rPr>
            </w:pPr>
            <w:r>
              <w:rPr>
                <w:rFonts w:asciiTheme="minorHAnsi" w:hAnsiTheme="minorHAnsi"/>
                <w:b/>
                <w:sz w:val="22"/>
              </w:rPr>
              <w:t>Objectif 3. Supervision de la mise en œuvre (30 %)</w:t>
            </w:r>
          </w:p>
        </w:tc>
      </w:tr>
      <w:tr w:rsidR="00482988" w:rsidRPr="00066419" w14:paraId="3577FC95" w14:textId="77777777" w:rsidTr="001E5D1F">
        <w:tc>
          <w:tcPr>
            <w:tcW w:w="4957" w:type="dxa"/>
          </w:tcPr>
          <w:p w14:paraId="4552BC56" w14:textId="420FE067" w:rsidR="00482988" w:rsidRPr="00482988" w:rsidRDefault="00482988" w:rsidP="00482988">
            <w:pPr>
              <w:pStyle w:val="Paragraphedeliste"/>
              <w:numPr>
                <w:ilvl w:val="0"/>
                <w:numId w:val="33"/>
              </w:numPr>
              <w:spacing w:before="1"/>
              <w:ind w:left="414" w:hanging="357"/>
              <w:rPr>
                <w:rFonts w:ascii="Calibri" w:eastAsia="Arial" w:hAnsi="Calibri" w:cs="Calibri"/>
                <w:bCs/>
                <w:sz w:val="20"/>
                <w:szCs w:val="20"/>
              </w:rPr>
            </w:pPr>
            <w:r>
              <w:rPr>
                <w:rFonts w:ascii="Calibri" w:hAnsi="Calibri"/>
                <w:sz w:val="20"/>
              </w:rPr>
              <w:t>Superviser l’élaboration et la mise en œuvre du cadre d’aide à la décision et des formations pour les facilitateurs, les représentants des pouvoirs publics et les autorités locales.</w:t>
            </w:r>
          </w:p>
          <w:p w14:paraId="120FFB99" w14:textId="7620AA14" w:rsidR="00482988" w:rsidRPr="00482988" w:rsidRDefault="00482988" w:rsidP="00482988">
            <w:pPr>
              <w:pStyle w:val="Paragraphedeliste"/>
              <w:numPr>
                <w:ilvl w:val="0"/>
                <w:numId w:val="33"/>
              </w:numPr>
              <w:spacing w:before="1"/>
              <w:ind w:left="414" w:hanging="357"/>
              <w:rPr>
                <w:rFonts w:ascii="Calibri" w:eastAsia="Arial" w:hAnsi="Calibri" w:cs="Calibri"/>
                <w:bCs/>
                <w:sz w:val="20"/>
                <w:szCs w:val="20"/>
              </w:rPr>
            </w:pPr>
            <w:r>
              <w:rPr>
                <w:rFonts w:ascii="Calibri" w:hAnsi="Calibri"/>
                <w:sz w:val="20"/>
              </w:rPr>
              <w:t xml:space="preserve">Veiller à l’intégration d’approches respectueuses de l’équité de genre au sein de la gouvernance du </w:t>
            </w:r>
            <w:r>
              <w:rPr>
                <w:rFonts w:ascii="Calibri" w:hAnsi="Calibri"/>
                <w:sz w:val="20"/>
              </w:rPr>
              <w:lastRenderedPageBreak/>
              <w:t>programme EDA et dans les activités menées sur le terrain.</w:t>
            </w:r>
          </w:p>
          <w:p w14:paraId="0A33D395" w14:textId="6587B688" w:rsidR="00482988" w:rsidRPr="00482988" w:rsidRDefault="00482988" w:rsidP="00482988">
            <w:pPr>
              <w:pStyle w:val="Paragraphedeliste"/>
              <w:numPr>
                <w:ilvl w:val="0"/>
                <w:numId w:val="33"/>
              </w:numPr>
              <w:spacing w:before="1"/>
              <w:ind w:left="414" w:hanging="357"/>
              <w:rPr>
                <w:rFonts w:ascii="Calibri" w:eastAsia="Arial" w:hAnsi="Calibri" w:cs="Calibri"/>
                <w:bCs/>
                <w:sz w:val="20"/>
                <w:szCs w:val="20"/>
              </w:rPr>
            </w:pPr>
            <w:r>
              <w:rPr>
                <w:rFonts w:ascii="Calibri" w:hAnsi="Calibri"/>
                <w:sz w:val="20"/>
              </w:rPr>
              <w:t>Coordonner la formulation de directives applicables à des activités participatives de recensement, de démonstration, de mise à l’essai et de reproduction de pratiques d’adaptation.</w:t>
            </w:r>
          </w:p>
          <w:p w14:paraId="0148BB0C" w14:textId="546B713F" w:rsidR="00482988" w:rsidRPr="00482988" w:rsidRDefault="00482988" w:rsidP="00482988">
            <w:pPr>
              <w:pStyle w:val="Paragraphedeliste"/>
              <w:numPr>
                <w:ilvl w:val="0"/>
                <w:numId w:val="33"/>
              </w:numPr>
              <w:spacing w:before="1"/>
              <w:ind w:left="414" w:hanging="357"/>
              <w:rPr>
                <w:rFonts w:ascii="Calibri" w:eastAsia="Arial" w:hAnsi="Calibri" w:cs="Calibri"/>
                <w:bCs/>
                <w:sz w:val="20"/>
                <w:szCs w:val="20"/>
              </w:rPr>
            </w:pPr>
            <w:r>
              <w:rPr>
                <w:rFonts w:ascii="Calibri" w:hAnsi="Calibri"/>
                <w:sz w:val="20"/>
              </w:rPr>
              <w:t>Coordonner et piloter la communication sur le travail des facilitateurs, des agents du programme, des consultants, des partenaires d’exécution et des autres parties intéressées et connexes pour garantir la conformité des activités sur le terrain avec les exigences des accords de subvention, du cadre de suivi-évaluation du programme et de l’accord d’activité financée.</w:t>
            </w:r>
          </w:p>
          <w:p w14:paraId="62E460DE" w14:textId="125D1B51" w:rsidR="00482988" w:rsidRPr="00482988" w:rsidRDefault="00482988" w:rsidP="00482988">
            <w:pPr>
              <w:numPr>
                <w:ilvl w:val="0"/>
                <w:numId w:val="33"/>
              </w:numPr>
              <w:spacing w:before="1"/>
              <w:ind w:left="414" w:hanging="357"/>
              <w:rPr>
                <w:rFonts w:ascii="Calibri" w:eastAsia="Arial" w:hAnsi="Calibri" w:cs="Calibri"/>
                <w:bCs/>
                <w:sz w:val="20"/>
                <w:szCs w:val="20"/>
              </w:rPr>
            </w:pPr>
            <w:r>
              <w:rPr>
                <w:rFonts w:ascii="Calibri" w:hAnsi="Calibri"/>
                <w:sz w:val="20"/>
              </w:rPr>
              <w:t>Diriger le travail de sensibilisation et d’engagement en vue de la mobilisation des ressources en collaboration avec le Bureau régional de la CPS pour la Micronésie, l’Unité financements climatiques, l’autorité nationale désignée et d’autres parties afin de garantir la durabilité à l’issue de la mise en œuvre.</w:t>
            </w:r>
          </w:p>
        </w:tc>
        <w:tc>
          <w:tcPr>
            <w:tcW w:w="4819" w:type="dxa"/>
            <w:shd w:val="clear" w:color="auto" w:fill="auto"/>
          </w:tcPr>
          <w:p w14:paraId="4F1BBD6C" w14:textId="3D3804C6" w:rsidR="00482988" w:rsidRPr="00482988" w:rsidRDefault="00482988" w:rsidP="00482988">
            <w:pPr>
              <w:pStyle w:val="Paragraphedeliste"/>
              <w:numPr>
                <w:ilvl w:val="0"/>
                <w:numId w:val="33"/>
              </w:numPr>
              <w:spacing w:before="1"/>
              <w:ind w:left="414" w:hanging="357"/>
              <w:rPr>
                <w:rFonts w:ascii="Calibri" w:eastAsia="Arial" w:hAnsi="Calibri" w:cs="Calibri"/>
                <w:bCs/>
                <w:sz w:val="20"/>
                <w:szCs w:val="20"/>
              </w:rPr>
            </w:pPr>
            <w:r>
              <w:rPr>
                <w:rFonts w:ascii="Calibri" w:hAnsi="Calibri"/>
                <w:sz w:val="20"/>
              </w:rPr>
              <w:lastRenderedPageBreak/>
              <w:t>Des cadres et des formations sont bien élaborés et appliqués tout au long de la mise en œuvre du programme EDA.</w:t>
            </w:r>
          </w:p>
          <w:p w14:paraId="763EC9BF" w14:textId="55485805" w:rsidR="00482988" w:rsidRPr="00482988" w:rsidRDefault="00482988" w:rsidP="00482988">
            <w:pPr>
              <w:pStyle w:val="Paragraphedeliste"/>
              <w:numPr>
                <w:ilvl w:val="0"/>
                <w:numId w:val="33"/>
              </w:numPr>
              <w:spacing w:before="1"/>
              <w:ind w:left="414" w:hanging="357"/>
              <w:rPr>
                <w:rFonts w:ascii="Calibri" w:eastAsia="Arial" w:hAnsi="Calibri" w:cs="Calibri"/>
                <w:bCs/>
                <w:sz w:val="20"/>
                <w:szCs w:val="20"/>
              </w:rPr>
            </w:pPr>
            <w:r>
              <w:rPr>
                <w:rFonts w:ascii="Calibri" w:hAnsi="Calibri"/>
                <w:sz w:val="20"/>
              </w:rPr>
              <w:t>Les activités du programme EDA témoignent d’approches respectueuses de l’équité de genre.</w:t>
            </w:r>
          </w:p>
          <w:p w14:paraId="61CEABB5" w14:textId="38A8C270" w:rsidR="00482988" w:rsidRPr="00482988" w:rsidRDefault="00482988" w:rsidP="00482988">
            <w:pPr>
              <w:pStyle w:val="Paragraphedeliste"/>
              <w:numPr>
                <w:ilvl w:val="0"/>
                <w:numId w:val="33"/>
              </w:numPr>
              <w:spacing w:before="1"/>
              <w:ind w:left="414" w:hanging="357"/>
              <w:rPr>
                <w:rFonts w:ascii="Calibri" w:eastAsia="Arial" w:hAnsi="Calibri" w:cs="Calibri"/>
                <w:bCs/>
                <w:sz w:val="20"/>
                <w:szCs w:val="20"/>
              </w:rPr>
            </w:pPr>
            <w:r>
              <w:rPr>
                <w:rFonts w:ascii="Calibri" w:hAnsi="Calibri"/>
                <w:sz w:val="20"/>
              </w:rPr>
              <w:lastRenderedPageBreak/>
              <w:t>Les pratiques d’adaptation au changement climatique soutenues par le programme EDA contribuent à la résilience climatique des communautés locales.</w:t>
            </w:r>
          </w:p>
          <w:p w14:paraId="509E1A64" w14:textId="6566ED41" w:rsidR="00482988" w:rsidRPr="00482988" w:rsidRDefault="00482988" w:rsidP="00482988">
            <w:pPr>
              <w:pStyle w:val="Paragraphedeliste"/>
              <w:numPr>
                <w:ilvl w:val="0"/>
                <w:numId w:val="33"/>
              </w:numPr>
              <w:spacing w:before="1"/>
              <w:ind w:left="414" w:hanging="357"/>
              <w:rPr>
                <w:rFonts w:ascii="Calibri" w:eastAsia="Arial" w:hAnsi="Calibri" w:cs="Calibri"/>
                <w:bCs/>
                <w:sz w:val="20"/>
                <w:szCs w:val="20"/>
              </w:rPr>
            </w:pPr>
            <w:r>
              <w:rPr>
                <w:rFonts w:ascii="Calibri" w:hAnsi="Calibri"/>
                <w:sz w:val="20"/>
              </w:rPr>
              <w:t>Une communication régulière est assurée avec l’autorité nationale désignée des États fédérés de Micronésie, le bureau d’aide internationale au développement du pays et les bureaux compétents dans les différents États pour mettre en avant les possibilités de mobilisation de ressources.</w:t>
            </w:r>
          </w:p>
          <w:p w14:paraId="5C674DC9" w14:textId="494E8C3D" w:rsidR="00482988" w:rsidRPr="00482988" w:rsidRDefault="00482988" w:rsidP="00482988">
            <w:pPr>
              <w:pStyle w:val="Paragraphedeliste"/>
              <w:numPr>
                <w:ilvl w:val="0"/>
                <w:numId w:val="33"/>
              </w:numPr>
              <w:spacing w:before="1"/>
              <w:ind w:left="414" w:hanging="357"/>
              <w:rPr>
                <w:rFonts w:ascii="Calibri" w:eastAsia="Arial" w:hAnsi="Calibri" w:cs="Calibri"/>
                <w:bCs/>
                <w:sz w:val="20"/>
                <w:szCs w:val="20"/>
              </w:rPr>
            </w:pPr>
            <w:r>
              <w:rPr>
                <w:rFonts w:ascii="Calibri" w:hAnsi="Calibri"/>
                <w:sz w:val="20"/>
              </w:rPr>
              <w:t>Le travail de sensibilisation et d’engagement avec les bailleurs de fonds potentiels aux échelons multilatéral, bilatéral et autre permettent de définir les possibilités de mobilisation de ressources.</w:t>
            </w:r>
          </w:p>
          <w:p w14:paraId="6E650B86" w14:textId="1F7E3F49" w:rsidR="00657ECF" w:rsidRPr="00657ECF" w:rsidRDefault="00482988" w:rsidP="00657ECF">
            <w:pPr>
              <w:pStyle w:val="Paragraphedeliste"/>
              <w:numPr>
                <w:ilvl w:val="0"/>
                <w:numId w:val="33"/>
              </w:numPr>
              <w:spacing w:before="1"/>
              <w:ind w:left="414" w:hanging="357"/>
              <w:rPr>
                <w:rFonts w:ascii="Calibri" w:eastAsia="Arial" w:hAnsi="Calibri" w:cs="Calibri"/>
                <w:bCs/>
                <w:sz w:val="20"/>
                <w:szCs w:val="20"/>
              </w:rPr>
            </w:pPr>
            <w:r>
              <w:rPr>
                <w:rFonts w:ascii="Calibri" w:hAnsi="Calibri"/>
                <w:sz w:val="20"/>
              </w:rPr>
              <w:t>Une stratégie de mobilisation des ressources pour la reconstitution régulière du Fonds de subvention pour la résilience des communautés est mise sur pied.</w:t>
            </w:r>
          </w:p>
        </w:tc>
      </w:tr>
      <w:tr w:rsidR="000D44FA" w:rsidRPr="00066419" w14:paraId="5BFDEFF7" w14:textId="77777777" w:rsidTr="00D35363">
        <w:tc>
          <w:tcPr>
            <w:tcW w:w="9776" w:type="dxa"/>
            <w:gridSpan w:val="2"/>
          </w:tcPr>
          <w:p w14:paraId="6D1BBBBB" w14:textId="7C60D007" w:rsidR="000D44FA" w:rsidRPr="000D44FA" w:rsidRDefault="000D44FA" w:rsidP="000D44FA">
            <w:pPr>
              <w:spacing w:before="6"/>
              <w:ind w:right="921"/>
              <w:rPr>
                <w:rFonts w:ascii="Calibri" w:hAnsi="Calibri" w:cs="Calibri"/>
                <w:b/>
                <w:bCs/>
              </w:rPr>
            </w:pPr>
            <w:r>
              <w:rPr>
                <w:rFonts w:ascii="Calibri" w:hAnsi="Calibri"/>
                <w:b/>
              </w:rPr>
              <w:lastRenderedPageBreak/>
              <w:t xml:space="preserve">Objectif 4. </w:t>
            </w:r>
            <w:r>
              <w:rPr>
                <w:b/>
              </w:rPr>
              <w:t>Communication externe (10 %)</w:t>
            </w:r>
          </w:p>
        </w:tc>
      </w:tr>
      <w:tr w:rsidR="00A47EF4" w:rsidRPr="00066419" w14:paraId="22C1EE98" w14:textId="77777777" w:rsidTr="00D17E20">
        <w:tc>
          <w:tcPr>
            <w:tcW w:w="4957" w:type="dxa"/>
          </w:tcPr>
          <w:p w14:paraId="53036135" w14:textId="58838767" w:rsidR="00A47EF4" w:rsidRPr="00A47EF4" w:rsidRDefault="00A47EF4" w:rsidP="00A47EF4">
            <w:pPr>
              <w:pStyle w:val="Paragraphedeliste"/>
              <w:numPr>
                <w:ilvl w:val="0"/>
                <w:numId w:val="33"/>
              </w:numPr>
              <w:spacing w:before="1"/>
              <w:ind w:left="414" w:hanging="357"/>
              <w:rPr>
                <w:rFonts w:ascii="Calibri" w:eastAsia="Arial" w:hAnsi="Calibri" w:cs="Calibri"/>
                <w:bCs/>
                <w:sz w:val="20"/>
                <w:szCs w:val="20"/>
              </w:rPr>
            </w:pPr>
            <w:r>
              <w:rPr>
                <w:rFonts w:ascii="Calibri" w:hAnsi="Calibri"/>
                <w:sz w:val="20"/>
              </w:rPr>
              <w:t>Cibler les ambassadeurs du programme à l’échelle locale et au niveau des États et assurer un travail régulier de communication et de mobilisation pour mieux faire connaître le programme d’accès direct amélioré à l’échelle communautaire.</w:t>
            </w:r>
          </w:p>
          <w:p w14:paraId="43B50B8A" w14:textId="1A7A694E" w:rsidR="00A47EF4" w:rsidRPr="00A47EF4" w:rsidRDefault="00A47EF4" w:rsidP="00A47EF4">
            <w:pPr>
              <w:pStyle w:val="Paragraphedeliste"/>
              <w:numPr>
                <w:ilvl w:val="0"/>
                <w:numId w:val="33"/>
              </w:numPr>
              <w:spacing w:before="1"/>
              <w:ind w:left="414" w:hanging="357"/>
              <w:rPr>
                <w:rFonts w:ascii="Calibri" w:eastAsia="Arial" w:hAnsi="Calibri" w:cs="Calibri"/>
                <w:bCs/>
                <w:sz w:val="20"/>
                <w:szCs w:val="20"/>
              </w:rPr>
            </w:pPr>
            <w:r>
              <w:rPr>
                <w:rFonts w:ascii="Calibri" w:hAnsi="Calibri"/>
                <w:sz w:val="20"/>
              </w:rPr>
              <w:t>Travailler en coopération avec les spécialistes de la communication et du suivi-évaluation et apprentissage ainsi que des agents de la communication, de la gestion des connaissances et du suivi-évaluation et apprentissage de la CPS pour garantir la cohérence de la communication et de la gestion des connaissances à l’échelle du programme.</w:t>
            </w:r>
          </w:p>
          <w:p w14:paraId="13888C72" w14:textId="11D44B51" w:rsidR="00A47EF4" w:rsidRPr="00A47EF4" w:rsidRDefault="00A47EF4" w:rsidP="00A47EF4">
            <w:pPr>
              <w:pStyle w:val="Paragraphedeliste"/>
              <w:numPr>
                <w:ilvl w:val="0"/>
                <w:numId w:val="33"/>
              </w:numPr>
              <w:spacing w:before="1"/>
              <w:ind w:left="414" w:hanging="357"/>
              <w:rPr>
                <w:rFonts w:ascii="Calibri" w:eastAsia="Arial" w:hAnsi="Calibri" w:cs="Calibri"/>
                <w:bCs/>
                <w:sz w:val="20"/>
                <w:szCs w:val="20"/>
              </w:rPr>
            </w:pPr>
            <w:r>
              <w:rPr>
                <w:rFonts w:ascii="Calibri" w:hAnsi="Calibri"/>
                <w:sz w:val="20"/>
              </w:rPr>
              <w:t>Superviser l’élaboration d’une plateforme de connaissances et veiller à la mise en rapport du programme d’accès direct et des plateformes régionales de toute l’Océanie de façon à diffuser les documents, expériences, enseignements tirés et meilleures pratiques pertinents auprès des parties prenantes internes et externes ainsi que du grand public.</w:t>
            </w:r>
          </w:p>
          <w:p w14:paraId="7880A6AF" w14:textId="004E262C" w:rsidR="00A47EF4" w:rsidRPr="00A47EF4" w:rsidRDefault="00A47EF4" w:rsidP="00A47EF4">
            <w:pPr>
              <w:pStyle w:val="Paragraphedeliste"/>
              <w:numPr>
                <w:ilvl w:val="0"/>
                <w:numId w:val="33"/>
              </w:numPr>
              <w:spacing w:before="1"/>
              <w:ind w:left="414" w:hanging="357"/>
              <w:rPr>
                <w:rFonts w:ascii="Calibri" w:eastAsia="Arial" w:hAnsi="Calibri" w:cs="Calibri"/>
                <w:bCs/>
                <w:sz w:val="20"/>
                <w:szCs w:val="20"/>
              </w:rPr>
            </w:pPr>
            <w:r>
              <w:rPr>
                <w:rFonts w:ascii="Calibri" w:hAnsi="Calibri"/>
                <w:sz w:val="20"/>
              </w:rPr>
              <w:t>Travailler avec les dispositifs pertinents de mobilisation et les plateformes régionales d’information (réseaux sociaux par exemple) pour encourager le transfert de connaissances, en tirant parti de l’expérience d’autres programmes et projets menés dans la région.</w:t>
            </w:r>
          </w:p>
          <w:p w14:paraId="324043DB" w14:textId="17001D4E" w:rsidR="00A47EF4" w:rsidRPr="00A47EF4" w:rsidRDefault="00A47EF4" w:rsidP="00A47EF4">
            <w:pPr>
              <w:numPr>
                <w:ilvl w:val="0"/>
                <w:numId w:val="33"/>
              </w:numPr>
              <w:spacing w:before="1"/>
              <w:ind w:left="414" w:hanging="357"/>
              <w:rPr>
                <w:rFonts w:ascii="Calibri" w:eastAsia="Arial" w:hAnsi="Calibri" w:cs="Calibri"/>
                <w:bCs/>
                <w:sz w:val="20"/>
                <w:szCs w:val="20"/>
              </w:rPr>
            </w:pPr>
            <w:r>
              <w:rPr>
                <w:rFonts w:ascii="Calibri" w:hAnsi="Calibri"/>
                <w:sz w:val="20"/>
              </w:rPr>
              <w:t>Réaliser une synthèse des résultats réussis, et rédiger et diffuser des rapports et des conseils sur les meilleures pratiques et les mécanismes d’incitation, en vue de leur transposition et de leur utilisation pour agrandir les réseaux et déterminer des possibilités de collaboration.</w:t>
            </w:r>
          </w:p>
        </w:tc>
        <w:tc>
          <w:tcPr>
            <w:tcW w:w="4819" w:type="dxa"/>
          </w:tcPr>
          <w:p w14:paraId="3D48456A" w14:textId="0F24478A" w:rsidR="00A47EF4" w:rsidRPr="00A47EF4" w:rsidRDefault="000F0110" w:rsidP="00A47EF4">
            <w:pPr>
              <w:pStyle w:val="Paragraphedeliste"/>
              <w:numPr>
                <w:ilvl w:val="0"/>
                <w:numId w:val="33"/>
              </w:numPr>
              <w:spacing w:before="1"/>
              <w:ind w:left="414" w:hanging="357"/>
              <w:rPr>
                <w:rFonts w:ascii="Calibri" w:eastAsia="Arial" w:hAnsi="Calibri" w:cs="Calibri"/>
                <w:bCs/>
                <w:sz w:val="20"/>
                <w:szCs w:val="20"/>
              </w:rPr>
            </w:pPr>
            <w:r>
              <w:rPr>
                <w:rFonts w:ascii="Calibri" w:hAnsi="Calibri"/>
                <w:sz w:val="20"/>
              </w:rPr>
              <w:t>Les ambassadeurs sont identifiés aux premiers stades de la mise en œuvre et une communication régulière est assurée.</w:t>
            </w:r>
          </w:p>
          <w:p w14:paraId="189BD8BD" w14:textId="659183CE" w:rsidR="00A47EF4" w:rsidRPr="00A47EF4" w:rsidRDefault="00A47EF4" w:rsidP="00A47EF4">
            <w:pPr>
              <w:pStyle w:val="Paragraphedeliste"/>
              <w:numPr>
                <w:ilvl w:val="0"/>
                <w:numId w:val="33"/>
              </w:numPr>
              <w:spacing w:before="1"/>
              <w:ind w:left="414" w:hanging="357"/>
              <w:rPr>
                <w:rFonts w:ascii="Calibri" w:eastAsia="Arial" w:hAnsi="Calibri" w:cs="Calibri"/>
                <w:bCs/>
                <w:sz w:val="20"/>
                <w:szCs w:val="20"/>
              </w:rPr>
            </w:pPr>
            <w:r>
              <w:rPr>
                <w:rFonts w:ascii="Calibri" w:hAnsi="Calibri"/>
                <w:sz w:val="20"/>
              </w:rPr>
              <w:t>Le programme EDA est reconnu à l’échelle nationale et régionale comme une initiative pionnière d’adaptation au changement climatique.</w:t>
            </w:r>
          </w:p>
          <w:p w14:paraId="2DD68D59" w14:textId="77777777" w:rsidR="00A47EF4" w:rsidRPr="00A47EF4" w:rsidRDefault="00A47EF4" w:rsidP="00A47EF4">
            <w:pPr>
              <w:pStyle w:val="Paragraphedeliste"/>
              <w:numPr>
                <w:ilvl w:val="0"/>
                <w:numId w:val="33"/>
              </w:numPr>
              <w:spacing w:before="1"/>
              <w:ind w:left="414" w:hanging="357"/>
              <w:rPr>
                <w:rFonts w:ascii="Calibri" w:eastAsia="Arial" w:hAnsi="Calibri" w:cs="Calibri"/>
                <w:bCs/>
                <w:sz w:val="20"/>
                <w:szCs w:val="20"/>
              </w:rPr>
            </w:pPr>
            <w:r>
              <w:rPr>
                <w:rFonts w:ascii="Calibri" w:hAnsi="Calibri"/>
                <w:sz w:val="20"/>
              </w:rPr>
              <w:t>Des plateformes nationales et régionales pour la gestion de l’information et la diffusion des meilleures pratiques et des enseignements tirés du programme EDA sont mises en place et renforcées.</w:t>
            </w:r>
          </w:p>
          <w:p w14:paraId="1AF95C23" w14:textId="77777777" w:rsidR="00A47EF4" w:rsidRPr="00A47EF4" w:rsidRDefault="00A47EF4" w:rsidP="00A47EF4">
            <w:pPr>
              <w:pStyle w:val="Paragraphedeliste"/>
              <w:numPr>
                <w:ilvl w:val="0"/>
                <w:numId w:val="33"/>
              </w:numPr>
              <w:spacing w:before="1"/>
              <w:ind w:left="414" w:hanging="357"/>
              <w:rPr>
                <w:rFonts w:ascii="Calibri" w:eastAsia="Arial" w:hAnsi="Calibri" w:cs="Calibri"/>
                <w:bCs/>
                <w:sz w:val="20"/>
                <w:szCs w:val="20"/>
              </w:rPr>
            </w:pPr>
            <w:r>
              <w:rPr>
                <w:rFonts w:ascii="Calibri" w:hAnsi="Calibri"/>
                <w:sz w:val="20"/>
              </w:rPr>
              <w:t>Des informations sur le programme EDA sont diffusées sur la plateforme de connaissances et par l’intermédiaire de publications scientifiques, des médias, de présentations et d’autres supports de communication appropriés.</w:t>
            </w:r>
          </w:p>
          <w:p w14:paraId="6677F369" w14:textId="5F8F82E6" w:rsidR="00A47EF4" w:rsidRPr="00A47EF4" w:rsidRDefault="00A47EF4" w:rsidP="00A47EF4">
            <w:pPr>
              <w:pStyle w:val="Paragraphedeliste"/>
              <w:numPr>
                <w:ilvl w:val="0"/>
                <w:numId w:val="33"/>
              </w:numPr>
              <w:spacing w:before="1"/>
              <w:ind w:left="414" w:hanging="357"/>
              <w:rPr>
                <w:rFonts w:ascii="Calibri" w:eastAsia="Arial" w:hAnsi="Calibri" w:cs="Calibri"/>
                <w:bCs/>
                <w:sz w:val="20"/>
                <w:szCs w:val="20"/>
              </w:rPr>
            </w:pPr>
            <w:r>
              <w:rPr>
                <w:rFonts w:ascii="Calibri" w:hAnsi="Calibri"/>
                <w:sz w:val="20"/>
              </w:rPr>
              <w:t>Les réseaux techniques existants à l’échelle locale et nationale sont mobilisés, ou de nouveaux réseaux sont mis sur pied (si nécessaire) pour aider les communautés de pratique en vue du renforcement de l’adoption, à l’échelle nationale, de politiques et de stratégies intégrées d’accélération et de soutien aux mesures d’adaptation.</w:t>
            </w:r>
          </w:p>
        </w:tc>
      </w:tr>
    </w:tbl>
    <w:p w14:paraId="2472BA99" w14:textId="17F14F29" w:rsidR="00DE428A" w:rsidRPr="00066419" w:rsidRDefault="008F1487" w:rsidP="0055569B">
      <w:pPr>
        <w:spacing w:before="120"/>
        <w:ind w:right="721"/>
        <w:jc w:val="both"/>
        <w:rPr>
          <w:rFonts w:ascii="Calibri" w:hAnsi="Calibri" w:cs="Calibri"/>
          <w:color w:val="4B4B4B"/>
        </w:rPr>
      </w:pPr>
      <w:r>
        <w:rPr>
          <w:rFonts w:ascii="Calibri" w:hAnsi="Calibri"/>
          <w:color w:val="1F1F1F"/>
        </w:rPr>
        <w:t>Les critères de performance ci-dessus ne sont fournis qu’à titre indicatif.</w:t>
      </w:r>
      <w:r>
        <w:rPr>
          <w:rFonts w:ascii="Calibri" w:hAnsi="Calibri"/>
          <w:color w:val="343434"/>
        </w:rPr>
        <w:t xml:space="preserve"> </w:t>
      </w:r>
      <w:r>
        <w:rPr>
          <w:rFonts w:ascii="Calibri" w:hAnsi="Calibri"/>
          <w:color w:val="1F1F1F"/>
        </w:rPr>
        <w:t>Les mesures précises de résultats pour le poste feront l’objet d’une discussion entre le·la titulaire et son·sa supérieur·e hiérarchique dans le cadre du processus d’évaluation des performances.</w:t>
      </w:r>
    </w:p>
    <w:p w14:paraId="2472BA9E" w14:textId="0A81B64F" w:rsidR="009913C4" w:rsidRDefault="009913C4">
      <w:pPr>
        <w:rPr>
          <w:rFonts w:ascii="Calibri" w:eastAsia="Arial" w:hAnsi="Calibri" w:cs="Calibri"/>
          <w:bCs/>
        </w:rPr>
      </w:pPr>
      <w:r>
        <w:rPr>
          <w:rFonts w:ascii="Calibri" w:eastAsia="Arial" w:hAnsi="Calibri" w:cs="Calibri"/>
          <w:bCs/>
        </w:rPr>
        <w:br w:type="page"/>
      </w:r>
    </w:p>
    <w:tbl>
      <w:tblPr>
        <w:tblStyle w:val="Grilledutableau"/>
        <w:tblW w:w="0" w:type="auto"/>
        <w:tblLook w:val="04A0" w:firstRow="1" w:lastRow="0" w:firstColumn="1" w:lastColumn="0" w:noHBand="0" w:noVBand="1"/>
      </w:tblPr>
      <w:tblGrid>
        <w:gridCol w:w="6232"/>
      </w:tblGrid>
      <w:tr w:rsidR="009B77F9" w:rsidRPr="00066419" w14:paraId="5E14F429" w14:textId="77777777" w:rsidTr="00DE1869">
        <w:tc>
          <w:tcPr>
            <w:tcW w:w="6232" w:type="dxa"/>
            <w:shd w:val="clear" w:color="auto" w:fill="0000FF"/>
          </w:tcPr>
          <w:p w14:paraId="389242AF" w14:textId="6CB45E9E" w:rsidR="009B77F9" w:rsidRPr="00066419" w:rsidRDefault="009B77F9" w:rsidP="003059B0">
            <w:pPr>
              <w:spacing w:before="9"/>
              <w:rPr>
                <w:rFonts w:ascii="Calibri" w:eastAsia="Arial" w:hAnsi="Calibri" w:cs="Calibri"/>
                <w:bCs/>
              </w:rPr>
            </w:pPr>
            <w:r>
              <w:rPr>
                <w:rFonts w:ascii="Calibri" w:hAnsi="Calibri"/>
                <w:b/>
                <w:color w:val="FFFFFF" w:themeColor="background1"/>
              </w:rPr>
              <w:lastRenderedPageBreak/>
              <w:t>Tâches courantes les plus complexes (complexité du travail)</w:t>
            </w:r>
          </w:p>
        </w:tc>
      </w:tr>
    </w:tbl>
    <w:p w14:paraId="46BC349E" w14:textId="77777777" w:rsidR="009B77F9" w:rsidRPr="00475A0E" w:rsidRDefault="009B77F9">
      <w:pPr>
        <w:spacing w:before="9"/>
        <w:rPr>
          <w:rFonts w:ascii="Calibri" w:eastAsia="Arial" w:hAnsi="Calibri" w:cs="Calibri"/>
          <w:bCs/>
        </w:rPr>
      </w:pPr>
    </w:p>
    <w:tbl>
      <w:tblPr>
        <w:tblStyle w:val="Grilledutableau"/>
        <w:tblW w:w="0" w:type="auto"/>
        <w:tblLook w:val="04A0" w:firstRow="1" w:lastRow="0" w:firstColumn="1" w:lastColumn="0" w:noHBand="0" w:noVBand="1"/>
      </w:tblPr>
      <w:tblGrid>
        <w:gridCol w:w="10350"/>
      </w:tblGrid>
      <w:tr w:rsidR="002A0B46" w:rsidRPr="00066419" w14:paraId="67DB11E6" w14:textId="77777777" w:rsidTr="002A0B46">
        <w:tc>
          <w:tcPr>
            <w:tcW w:w="10350" w:type="dxa"/>
          </w:tcPr>
          <w:p w14:paraId="77092EF4" w14:textId="45BE5CEB" w:rsidR="005126FB" w:rsidRPr="00B16A31" w:rsidRDefault="0077090B" w:rsidP="00B16A31">
            <w:pPr>
              <w:widowControl w:val="0"/>
              <w:numPr>
                <w:ilvl w:val="0"/>
                <w:numId w:val="35"/>
              </w:numPr>
              <w:tabs>
                <w:tab w:val="left" w:pos="719"/>
                <w:tab w:val="left" w:pos="720"/>
              </w:tabs>
              <w:autoSpaceDE w:val="0"/>
              <w:autoSpaceDN w:val="0"/>
              <w:ind w:left="720" w:right="677"/>
              <w:rPr>
                <w:rFonts w:ascii="Calibri" w:eastAsia="Arial" w:hAnsi="Calibri" w:cs="Calibri"/>
                <w:bCs/>
              </w:rPr>
            </w:pPr>
            <w:r>
              <w:rPr>
                <w:rFonts w:ascii="Calibri" w:hAnsi="Calibri"/>
              </w:rPr>
              <w:t>Gestion adaptative d’un programme de travail varié pour surmonter les difficultés et faire avancer les activités du programme EDA aux échelons local, national et régional.</w:t>
            </w:r>
          </w:p>
          <w:p w14:paraId="365B35C3" w14:textId="32FF732C" w:rsidR="005126FB" w:rsidRPr="00B16A31" w:rsidRDefault="005126FB" w:rsidP="00B16A31">
            <w:pPr>
              <w:widowControl w:val="0"/>
              <w:numPr>
                <w:ilvl w:val="0"/>
                <w:numId w:val="35"/>
              </w:numPr>
              <w:tabs>
                <w:tab w:val="left" w:pos="719"/>
                <w:tab w:val="left" w:pos="720"/>
              </w:tabs>
              <w:autoSpaceDE w:val="0"/>
              <w:autoSpaceDN w:val="0"/>
              <w:ind w:left="720" w:right="677"/>
              <w:rPr>
                <w:rFonts w:ascii="Calibri" w:eastAsia="Arial" w:hAnsi="Calibri" w:cs="Calibri"/>
                <w:bCs/>
              </w:rPr>
            </w:pPr>
            <w:r>
              <w:rPr>
                <w:rFonts w:ascii="Calibri" w:hAnsi="Calibri"/>
              </w:rPr>
              <w:t>Composer avec une situation géographique complexe et fortement dispersée pour garantir l’efficacité de la logistique.</w:t>
            </w:r>
          </w:p>
          <w:p w14:paraId="642A3BB3" w14:textId="0CF2239F" w:rsidR="005126FB" w:rsidRPr="00B16A31" w:rsidRDefault="005126FB" w:rsidP="00B16A31">
            <w:pPr>
              <w:widowControl w:val="0"/>
              <w:numPr>
                <w:ilvl w:val="0"/>
                <w:numId w:val="35"/>
              </w:numPr>
              <w:tabs>
                <w:tab w:val="left" w:pos="719"/>
                <w:tab w:val="left" w:pos="720"/>
              </w:tabs>
              <w:autoSpaceDE w:val="0"/>
              <w:autoSpaceDN w:val="0"/>
              <w:ind w:left="720" w:right="677"/>
              <w:rPr>
                <w:rFonts w:ascii="Calibri" w:eastAsia="Arial" w:hAnsi="Calibri" w:cs="Calibri"/>
                <w:bCs/>
              </w:rPr>
            </w:pPr>
            <w:r>
              <w:rPr>
                <w:rFonts w:ascii="Calibri" w:hAnsi="Calibri"/>
              </w:rPr>
              <w:t>Assurer un suivi et des liquidités solides et efficaces pour les subventions du Fonds pour la résilience des communautés.</w:t>
            </w:r>
          </w:p>
          <w:p w14:paraId="43413544" w14:textId="77777777" w:rsidR="005126FB" w:rsidRPr="00B16A31" w:rsidRDefault="005126FB" w:rsidP="00B16A31">
            <w:pPr>
              <w:widowControl w:val="0"/>
              <w:numPr>
                <w:ilvl w:val="0"/>
                <w:numId w:val="35"/>
              </w:numPr>
              <w:tabs>
                <w:tab w:val="left" w:pos="719"/>
                <w:tab w:val="left" w:pos="720"/>
              </w:tabs>
              <w:autoSpaceDE w:val="0"/>
              <w:autoSpaceDN w:val="0"/>
              <w:ind w:left="720" w:right="677"/>
              <w:rPr>
                <w:rFonts w:ascii="Calibri" w:eastAsia="Arial" w:hAnsi="Calibri" w:cs="Calibri"/>
                <w:bCs/>
              </w:rPr>
            </w:pPr>
            <w:r>
              <w:rPr>
                <w:rFonts w:ascii="Calibri" w:hAnsi="Calibri"/>
              </w:rPr>
              <w:t xml:space="preserve">Mobiliser les parties prenantes nationales pour participer à la gouvernance et aux activités du programme EDA. </w:t>
            </w:r>
          </w:p>
          <w:p w14:paraId="37A5597B" w14:textId="14C46CC3" w:rsidR="005126FB" w:rsidRPr="00B16A31" w:rsidRDefault="005126FB" w:rsidP="00B16A31">
            <w:pPr>
              <w:widowControl w:val="0"/>
              <w:numPr>
                <w:ilvl w:val="0"/>
                <w:numId w:val="35"/>
              </w:numPr>
              <w:tabs>
                <w:tab w:val="left" w:pos="719"/>
                <w:tab w:val="left" w:pos="720"/>
              </w:tabs>
              <w:autoSpaceDE w:val="0"/>
              <w:autoSpaceDN w:val="0"/>
              <w:ind w:left="720" w:right="677"/>
              <w:rPr>
                <w:rFonts w:ascii="Calibri" w:eastAsia="Arial" w:hAnsi="Calibri" w:cs="Calibri"/>
                <w:bCs/>
              </w:rPr>
            </w:pPr>
            <w:r>
              <w:rPr>
                <w:rFonts w:ascii="Calibri" w:hAnsi="Calibri"/>
              </w:rPr>
              <w:t>Aptitude à travailler avec des systèmes politiques complexes et décentralisés (5 organes directeurs) pour constituer des réseaux et assurer une gestion efficace dans tous les domaines du programme.</w:t>
            </w:r>
          </w:p>
          <w:p w14:paraId="5D668D1D" w14:textId="1F03829C" w:rsidR="005126FB" w:rsidRPr="00B16A31" w:rsidRDefault="005126FB" w:rsidP="00B16A31">
            <w:pPr>
              <w:widowControl w:val="0"/>
              <w:numPr>
                <w:ilvl w:val="0"/>
                <w:numId w:val="35"/>
              </w:numPr>
              <w:tabs>
                <w:tab w:val="left" w:pos="719"/>
                <w:tab w:val="left" w:pos="720"/>
              </w:tabs>
              <w:autoSpaceDE w:val="0"/>
              <w:autoSpaceDN w:val="0"/>
              <w:ind w:left="720" w:right="677"/>
              <w:rPr>
                <w:rFonts w:ascii="Calibri" w:eastAsia="Arial" w:hAnsi="Calibri" w:cs="Calibri"/>
                <w:bCs/>
              </w:rPr>
            </w:pPr>
            <w:r>
              <w:rPr>
                <w:rFonts w:ascii="Calibri" w:hAnsi="Calibri"/>
              </w:rPr>
              <w:t>Garantir l’efficacité de la mise en œuvre du programme.</w:t>
            </w:r>
          </w:p>
          <w:p w14:paraId="69023447" w14:textId="4E8D2D09" w:rsidR="002A0B46" w:rsidRPr="00B16A31" w:rsidRDefault="005126FB" w:rsidP="00B16A31">
            <w:pPr>
              <w:widowControl w:val="0"/>
              <w:numPr>
                <w:ilvl w:val="0"/>
                <w:numId w:val="35"/>
              </w:numPr>
              <w:tabs>
                <w:tab w:val="left" w:pos="719"/>
                <w:tab w:val="left" w:pos="720"/>
              </w:tabs>
              <w:autoSpaceDE w:val="0"/>
              <w:autoSpaceDN w:val="0"/>
              <w:ind w:left="720" w:right="677"/>
              <w:rPr>
                <w:rFonts w:ascii="Calibri" w:eastAsia="Arial" w:hAnsi="Calibri" w:cs="Calibri"/>
                <w:bCs/>
              </w:rPr>
            </w:pPr>
            <w:r>
              <w:rPr>
                <w:rFonts w:ascii="Calibri" w:hAnsi="Calibri"/>
              </w:rPr>
              <w:t>Garantir le respect des exigences de bonne gouvernance du FVC et de la CPS.</w:t>
            </w:r>
          </w:p>
          <w:p w14:paraId="72E21F63" w14:textId="77777777" w:rsidR="002A0B46" w:rsidRPr="00475A0E" w:rsidRDefault="002A0B46" w:rsidP="0077090B">
            <w:pPr>
              <w:widowControl w:val="0"/>
              <w:tabs>
                <w:tab w:val="left" w:pos="719"/>
                <w:tab w:val="left" w:pos="720"/>
              </w:tabs>
              <w:autoSpaceDE w:val="0"/>
              <w:autoSpaceDN w:val="0"/>
              <w:ind w:left="720" w:right="677"/>
              <w:rPr>
                <w:rFonts w:ascii="Calibri" w:eastAsia="Arial" w:hAnsi="Calibri" w:cs="Calibri"/>
                <w:bCs/>
              </w:rPr>
            </w:pPr>
          </w:p>
        </w:tc>
      </w:tr>
    </w:tbl>
    <w:p w14:paraId="19FC5613" w14:textId="6E1255AC" w:rsidR="002A0B46" w:rsidRPr="00475A0E" w:rsidRDefault="002A0B46" w:rsidP="00997E82">
      <w:pPr>
        <w:rPr>
          <w:rFonts w:ascii="Calibri" w:hAnsi="Calibri" w:cs="Calibri"/>
          <w:color w:val="FFFFFF"/>
        </w:rPr>
      </w:pPr>
    </w:p>
    <w:p w14:paraId="739D589E" w14:textId="77777777" w:rsidR="002A0B46" w:rsidRPr="00475A0E" w:rsidRDefault="002A0B46" w:rsidP="00997E82">
      <w:pPr>
        <w:rPr>
          <w:rFonts w:ascii="Calibri" w:hAnsi="Calibri" w:cs="Calibri"/>
          <w:color w:val="FFFFFF"/>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7"/>
      </w:tblGrid>
      <w:tr w:rsidR="00997E82" w:rsidRPr="00066419" w14:paraId="5349754F" w14:textId="77777777" w:rsidTr="009913C4">
        <w:tc>
          <w:tcPr>
            <w:tcW w:w="4957" w:type="dxa"/>
            <w:tcBorders>
              <w:top w:val="single" w:sz="4" w:space="0" w:color="auto"/>
              <w:bottom w:val="single" w:sz="4" w:space="0" w:color="auto"/>
            </w:tcBorders>
            <w:shd w:val="clear" w:color="auto" w:fill="0000FF"/>
          </w:tcPr>
          <w:p w14:paraId="12C2B940" w14:textId="77777777" w:rsidR="00997E82" w:rsidRPr="00066419" w:rsidRDefault="00997E82" w:rsidP="00D35363">
            <w:pPr>
              <w:rPr>
                <w:rFonts w:ascii="Calibri" w:hAnsi="Calibri" w:cs="Calibri"/>
                <w:b/>
                <w:color w:val="FFFFFF"/>
              </w:rPr>
            </w:pPr>
            <w:r>
              <w:rPr>
                <w:rFonts w:ascii="Calibri" w:hAnsi="Calibri"/>
                <w:b/>
                <w:color w:val="FFFFFF"/>
              </w:rPr>
              <w:t>Relations fonctionnelles et aptitudes relationnelles</w:t>
            </w:r>
          </w:p>
        </w:tc>
      </w:tr>
    </w:tbl>
    <w:p w14:paraId="43D9FFA4" w14:textId="48AAD549" w:rsidR="00F44593" w:rsidRPr="00475A0E" w:rsidRDefault="00F44593" w:rsidP="003059B0">
      <w:pPr>
        <w:rPr>
          <w:rFonts w:ascii="Calibri" w:hAnsi="Calibri" w:cs="Calibri"/>
        </w:rPr>
      </w:pPr>
    </w:p>
    <w:tbl>
      <w:tblPr>
        <w:tblStyle w:val="Grilledutableau"/>
        <w:tblW w:w="0" w:type="auto"/>
        <w:tblLayout w:type="fixed"/>
        <w:tblLook w:val="04A0" w:firstRow="1" w:lastRow="0" w:firstColumn="1" w:lastColumn="0" w:noHBand="0" w:noVBand="1"/>
      </w:tblPr>
      <w:tblGrid>
        <w:gridCol w:w="4673"/>
        <w:gridCol w:w="5135"/>
      </w:tblGrid>
      <w:tr w:rsidR="0055569B" w:rsidRPr="00066419" w14:paraId="66F53173" w14:textId="77777777" w:rsidTr="00707436">
        <w:trPr>
          <w:trHeight w:val="380"/>
        </w:trPr>
        <w:tc>
          <w:tcPr>
            <w:tcW w:w="4673" w:type="dxa"/>
          </w:tcPr>
          <w:p w14:paraId="64681562" w14:textId="4930B4F6" w:rsidR="0055569B" w:rsidRPr="00066419" w:rsidRDefault="0055569B" w:rsidP="0055569B">
            <w:pPr>
              <w:pStyle w:val="Titre1"/>
              <w:spacing w:before="51"/>
              <w:ind w:left="0" w:right="841"/>
              <w:rPr>
                <w:rFonts w:ascii="Calibri" w:hAnsi="Calibri" w:cs="Calibri"/>
                <w:b w:val="0"/>
                <w:bCs w:val="0"/>
                <w:sz w:val="22"/>
                <w:szCs w:val="22"/>
              </w:rPr>
            </w:pPr>
            <w:r>
              <w:rPr>
                <w:rFonts w:ascii="Calibri" w:hAnsi="Calibri"/>
                <w:color w:val="181818"/>
                <w:sz w:val="22"/>
              </w:rPr>
              <w:t>Principaux contacts en interne et en externe</w:t>
            </w:r>
          </w:p>
        </w:tc>
        <w:tc>
          <w:tcPr>
            <w:tcW w:w="5135" w:type="dxa"/>
          </w:tcPr>
          <w:p w14:paraId="080946FE" w14:textId="55759262" w:rsidR="0055569B" w:rsidRPr="00066419" w:rsidRDefault="0055569B" w:rsidP="0055569B">
            <w:pPr>
              <w:pStyle w:val="Titre1"/>
              <w:spacing w:before="51"/>
              <w:ind w:left="0" w:right="841"/>
              <w:rPr>
                <w:rFonts w:ascii="Calibri" w:hAnsi="Calibri" w:cs="Calibri"/>
                <w:b w:val="0"/>
                <w:bCs w:val="0"/>
                <w:sz w:val="22"/>
                <w:szCs w:val="22"/>
              </w:rPr>
            </w:pPr>
            <w:r>
              <w:rPr>
                <w:rFonts w:ascii="Calibri" w:hAnsi="Calibri"/>
                <w:color w:val="181818"/>
                <w:sz w:val="22"/>
              </w:rPr>
              <w:t>Type d’échanges les plus fréquents</w:t>
            </w:r>
          </w:p>
        </w:tc>
      </w:tr>
      <w:tr w:rsidR="0055569B" w:rsidRPr="00066419" w14:paraId="5BE3F38A" w14:textId="77777777" w:rsidTr="00707436">
        <w:tc>
          <w:tcPr>
            <w:tcW w:w="4673" w:type="dxa"/>
          </w:tcPr>
          <w:p w14:paraId="39F31C88" w14:textId="479941FD" w:rsidR="0055569B" w:rsidRPr="00066419" w:rsidRDefault="0055569B" w:rsidP="008C4A18">
            <w:pPr>
              <w:pStyle w:val="TableParagraph"/>
              <w:tabs>
                <w:tab w:val="left" w:pos="458"/>
              </w:tabs>
              <w:spacing w:before="63"/>
              <w:ind w:left="29"/>
              <w:rPr>
                <w:rFonts w:ascii="Calibri" w:eastAsia="Arial" w:hAnsi="Calibri" w:cs="Calibri"/>
              </w:rPr>
            </w:pPr>
            <w:r>
              <w:rPr>
                <w:rFonts w:ascii="Calibri" w:hAnsi="Calibri"/>
                <w:b/>
                <w:color w:val="181818"/>
              </w:rPr>
              <w:t>En externe</w:t>
            </w:r>
          </w:p>
          <w:p w14:paraId="42C880F5" w14:textId="77777777" w:rsidR="0055569B" w:rsidRPr="00066419" w:rsidRDefault="0055569B" w:rsidP="008C4A18">
            <w:pPr>
              <w:pStyle w:val="TableParagraph"/>
              <w:spacing w:before="121"/>
              <w:ind w:left="29"/>
              <w:rPr>
                <w:rFonts w:ascii="Calibri" w:eastAsia="Arial" w:hAnsi="Calibri" w:cs="Calibri"/>
              </w:rPr>
            </w:pPr>
            <w:r>
              <w:rPr>
                <w:rFonts w:ascii="Calibri" w:hAnsi="Calibri"/>
                <w:color w:val="2B2B2B"/>
              </w:rPr>
              <w:t>Principaux interlocuteurs externes :</w:t>
            </w:r>
          </w:p>
          <w:p w14:paraId="5FD96D7A" w14:textId="77777777" w:rsidR="0024344B" w:rsidRPr="0024344B" w:rsidRDefault="0024344B" w:rsidP="0024344B">
            <w:pPr>
              <w:pStyle w:val="Titre1"/>
              <w:numPr>
                <w:ilvl w:val="0"/>
                <w:numId w:val="31"/>
              </w:numPr>
              <w:ind w:right="34"/>
              <w:rPr>
                <w:rFonts w:ascii="Calibri" w:hAnsi="Calibri" w:cs="Calibri"/>
                <w:b w:val="0"/>
                <w:bCs w:val="0"/>
                <w:sz w:val="22"/>
                <w:szCs w:val="22"/>
              </w:rPr>
            </w:pPr>
            <w:r>
              <w:rPr>
                <w:rFonts w:ascii="Calibri" w:hAnsi="Calibri"/>
                <w:b w:val="0"/>
                <w:sz w:val="22"/>
              </w:rPr>
              <w:t>FVC</w:t>
            </w:r>
          </w:p>
          <w:p w14:paraId="3349BFBB" w14:textId="77777777" w:rsidR="0024344B" w:rsidRPr="0024344B" w:rsidRDefault="0024344B" w:rsidP="0024344B">
            <w:pPr>
              <w:pStyle w:val="Titre1"/>
              <w:numPr>
                <w:ilvl w:val="0"/>
                <w:numId w:val="31"/>
              </w:numPr>
              <w:ind w:right="34"/>
              <w:rPr>
                <w:rFonts w:ascii="Calibri" w:hAnsi="Calibri" w:cs="Calibri"/>
                <w:b w:val="0"/>
                <w:bCs w:val="0"/>
                <w:sz w:val="22"/>
                <w:szCs w:val="22"/>
              </w:rPr>
            </w:pPr>
            <w:r>
              <w:rPr>
                <w:rFonts w:ascii="Calibri" w:hAnsi="Calibri"/>
                <w:b w:val="0"/>
                <w:sz w:val="22"/>
              </w:rPr>
              <w:t>Administrations publiques nationales, des États et municipales, notamment services publics des États</w:t>
            </w:r>
          </w:p>
          <w:p w14:paraId="2F4D3DAE" w14:textId="7579D14C" w:rsidR="0024344B" w:rsidRPr="0024344B" w:rsidRDefault="0024344B" w:rsidP="0024344B">
            <w:pPr>
              <w:pStyle w:val="Titre1"/>
              <w:numPr>
                <w:ilvl w:val="0"/>
                <w:numId w:val="31"/>
              </w:numPr>
              <w:ind w:right="34"/>
              <w:rPr>
                <w:rFonts w:ascii="Calibri" w:hAnsi="Calibri" w:cs="Calibri"/>
                <w:b w:val="0"/>
                <w:bCs w:val="0"/>
                <w:sz w:val="22"/>
                <w:szCs w:val="22"/>
              </w:rPr>
            </w:pPr>
            <w:r>
              <w:rPr>
                <w:rFonts w:ascii="Calibri" w:hAnsi="Calibri"/>
                <w:b w:val="0"/>
                <w:sz w:val="22"/>
              </w:rPr>
              <w:t>Communautés bénéficiaires dans les États et les municipalités</w:t>
            </w:r>
          </w:p>
          <w:p w14:paraId="41440065" w14:textId="77777777" w:rsidR="0024344B" w:rsidRPr="0024344B" w:rsidRDefault="0024344B" w:rsidP="0024344B">
            <w:pPr>
              <w:pStyle w:val="Titre1"/>
              <w:numPr>
                <w:ilvl w:val="0"/>
                <w:numId w:val="31"/>
              </w:numPr>
              <w:ind w:right="34"/>
              <w:rPr>
                <w:rFonts w:ascii="Calibri" w:hAnsi="Calibri" w:cs="Calibri"/>
                <w:b w:val="0"/>
                <w:bCs w:val="0"/>
                <w:sz w:val="22"/>
                <w:szCs w:val="22"/>
              </w:rPr>
            </w:pPr>
            <w:r>
              <w:rPr>
                <w:rFonts w:ascii="Calibri" w:hAnsi="Calibri"/>
                <w:b w:val="0"/>
                <w:sz w:val="22"/>
              </w:rPr>
              <w:t>Contacts du secteur privé et des associations professionnelles</w:t>
            </w:r>
          </w:p>
          <w:p w14:paraId="68D007C4" w14:textId="77777777" w:rsidR="0024344B" w:rsidRPr="0024344B" w:rsidRDefault="0024344B" w:rsidP="0024344B">
            <w:pPr>
              <w:pStyle w:val="Titre1"/>
              <w:numPr>
                <w:ilvl w:val="0"/>
                <w:numId w:val="31"/>
              </w:numPr>
              <w:ind w:right="34"/>
              <w:rPr>
                <w:rFonts w:ascii="Calibri" w:hAnsi="Calibri" w:cs="Calibri"/>
                <w:b w:val="0"/>
                <w:bCs w:val="0"/>
                <w:sz w:val="22"/>
                <w:szCs w:val="22"/>
              </w:rPr>
            </w:pPr>
            <w:r>
              <w:rPr>
                <w:rFonts w:ascii="Calibri" w:hAnsi="Calibri"/>
                <w:b w:val="0"/>
                <w:sz w:val="22"/>
              </w:rPr>
              <w:t>Consultants et entreprises</w:t>
            </w:r>
          </w:p>
          <w:p w14:paraId="0FC6EBAF" w14:textId="77777777" w:rsidR="0024344B" w:rsidRPr="0024344B" w:rsidRDefault="0024344B" w:rsidP="0024344B">
            <w:pPr>
              <w:pStyle w:val="Titre1"/>
              <w:numPr>
                <w:ilvl w:val="0"/>
                <w:numId w:val="31"/>
              </w:numPr>
              <w:ind w:right="34"/>
              <w:rPr>
                <w:rFonts w:ascii="Calibri" w:hAnsi="Calibri" w:cs="Calibri"/>
                <w:b w:val="0"/>
                <w:bCs w:val="0"/>
                <w:sz w:val="22"/>
                <w:szCs w:val="22"/>
              </w:rPr>
            </w:pPr>
            <w:r>
              <w:rPr>
                <w:rFonts w:ascii="Calibri" w:hAnsi="Calibri"/>
                <w:b w:val="0"/>
                <w:sz w:val="22"/>
              </w:rPr>
              <w:t>Banques commerciales</w:t>
            </w:r>
          </w:p>
          <w:p w14:paraId="1CB249BA" w14:textId="77777777" w:rsidR="0055569B" w:rsidRDefault="0024344B" w:rsidP="0024344B">
            <w:pPr>
              <w:pStyle w:val="Titre1"/>
              <w:numPr>
                <w:ilvl w:val="0"/>
                <w:numId w:val="31"/>
              </w:numPr>
              <w:ind w:right="34"/>
              <w:rPr>
                <w:rFonts w:ascii="Calibri" w:hAnsi="Calibri" w:cs="Calibri"/>
                <w:b w:val="0"/>
                <w:bCs w:val="0"/>
                <w:sz w:val="22"/>
                <w:szCs w:val="22"/>
              </w:rPr>
            </w:pPr>
            <w:r>
              <w:rPr>
                <w:rFonts w:ascii="Calibri" w:hAnsi="Calibri"/>
                <w:b w:val="0"/>
                <w:sz w:val="22"/>
              </w:rPr>
              <w:t>Auditeurs</w:t>
            </w:r>
          </w:p>
          <w:p w14:paraId="6776E4F0" w14:textId="5A08BFC8" w:rsidR="0024344B" w:rsidRPr="00066419" w:rsidRDefault="0024344B" w:rsidP="0024344B">
            <w:pPr>
              <w:pStyle w:val="Titre1"/>
              <w:ind w:left="720" w:right="34"/>
              <w:rPr>
                <w:rFonts w:ascii="Calibri" w:hAnsi="Calibri" w:cs="Calibri"/>
                <w:b w:val="0"/>
                <w:bCs w:val="0"/>
                <w:sz w:val="22"/>
                <w:szCs w:val="22"/>
                <w:lang w:val="en-GB"/>
              </w:rPr>
            </w:pPr>
          </w:p>
        </w:tc>
        <w:tc>
          <w:tcPr>
            <w:tcW w:w="5135" w:type="dxa"/>
          </w:tcPr>
          <w:p w14:paraId="33A9015B" w14:textId="77777777" w:rsidR="0055569B" w:rsidRDefault="0055569B" w:rsidP="00707436">
            <w:pPr>
              <w:pStyle w:val="Titre1"/>
              <w:spacing w:before="51"/>
              <w:ind w:left="0" w:right="34"/>
              <w:rPr>
                <w:rFonts w:ascii="Calibri" w:hAnsi="Calibri" w:cs="Calibri"/>
                <w:b w:val="0"/>
                <w:bCs w:val="0"/>
                <w:sz w:val="22"/>
                <w:szCs w:val="22"/>
                <w:lang w:val="en-GB"/>
              </w:rPr>
            </w:pPr>
          </w:p>
          <w:p w14:paraId="72A8AC22" w14:textId="77777777" w:rsidR="00194D93" w:rsidRDefault="00194D93" w:rsidP="00707436">
            <w:pPr>
              <w:pStyle w:val="Titre1"/>
              <w:spacing w:before="51"/>
              <w:ind w:left="0" w:right="34"/>
              <w:rPr>
                <w:rFonts w:ascii="Calibri" w:hAnsi="Calibri" w:cs="Calibri"/>
                <w:b w:val="0"/>
                <w:bCs w:val="0"/>
                <w:sz w:val="22"/>
                <w:szCs w:val="22"/>
                <w:lang w:val="en-GB"/>
              </w:rPr>
            </w:pPr>
          </w:p>
          <w:p w14:paraId="382EE3D5" w14:textId="77777777" w:rsidR="00BC0C8F" w:rsidRPr="00BC0C8F" w:rsidRDefault="00BC0C8F" w:rsidP="00BC0C8F">
            <w:pPr>
              <w:pStyle w:val="Titre1"/>
              <w:numPr>
                <w:ilvl w:val="0"/>
                <w:numId w:val="31"/>
              </w:numPr>
              <w:ind w:right="34"/>
              <w:rPr>
                <w:rFonts w:ascii="Calibri" w:hAnsi="Calibri" w:cs="Calibri"/>
                <w:b w:val="0"/>
                <w:bCs w:val="0"/>
                <w:sz w:val="22"/>
                <w:szCs w:val="22"/>
              </w:rPr>
            </w:pPr>
            <w:r>
              <w:rPr>
                <w:rFonts w:ascii="Calibri" w:hAnsi="Calibri"/>
                <w:b w:val="0"/>
                <w:sz w:val="22"/>
              </w:rPr>
              <w:t>Consultation et transmission d’informations</w:t>
            </w:r>
          </w:p>
          <w:p w14:paraId="79E7353F" w14:textId="77777777" w:rsidR="00BC0C8F" w:rsidRPr="00BC0C8F" w:rsidRDefault="00BC0C8F" w:rsidP="00BC0C8F">
            <w:pPr>
              <w:pStyle w:val="Titre1"/>
              <w:numPr>
                <w:ilvl w:val="0"/>
                <w:numId w:val="31"/>
              </w:numPr>
              <w:ind w:right="34"/>
              <w:rPr>
                <w:rFonts w:ascii="Calibri" w:hAnsi="Calibri" w:cs="Calibri"/>
                <w:b w:val="0"/>
                <w:bCs w:val="0"/>
                <w:sz w:val="22"/>
                <w:szCs w:val="22"/>
              </w:rPr>
            </w:pPr>
            <w:r>
              <w:rPr>
                <w:rFonts w:ascii="Calibri" w:hAnsi="Calibri"/>
                <w:b w:val="0"/>
                <w:sz w:val="22"/>
              </w:rPr>
              <w:t>Interface directe avec les instances nationales, des États et municipales</w:t>
            </w:r>
          </w:p>
          <w:p w14:paraId="35F2AE0B" w14:textId="77777777" w:rsidR="00BC0C8F" w:rsidRPr="00BC0C8F" w:rsidRDefault="00BC0C8F" w:rsidP="00BC0C8F">
            <w:pPr>
              <w:pStyle w:val="Titre1"/>
              <w:numPr>
                <w:ilvl w:val="0"/>
                <w:numId w:val="31"/>
              </w:numPr>
              <w:ind w:right="34"/>
              <w:rPr>
                <w:rFonts w:ascii="Calibri" w:hAnsi="Calibri" w:cs="Calibri"/>
                <w:b w:val="0"/>
                <w:bCs w:val="0"/>
                <w:sz w:val="22"/>
                <w:szCs w:val="22"/>
              </w:rPr>
            </w:pPr>
            <w:r>
              <w:rPr>
                <w:rFonts w:ascii="Calibri" w:hAnsi="Calibri"/>
                <w:b w:val="0"/>
                <w:sz w:val="22"/>
              </w:rPr>
              <w:t>Prestation de services et assistance</w:t>
            </w:r>
          </w:p>
          <w:p w14:paraId="3A0BB516" w14:textId="77777777" w:rsidR="00BC0C8F" w:rsidRPr="00BC0C8F" w:rsidRDefault="00BC0C8F" w:rsidP="00BC0C8F">
            <w:pPr>
              <w:pStyle w:val="Titre1"/>
              <w:numPr>
                <w:ilvl w:val="0"/>
                <w:numId w:val="31"/>
              </w:numPr>
              <w:ind w:right="34"/>
              <w:rPr>
                <w:rFonts w:ascii="Calibri" w:hAnsi="Calibri" w:cs="Calibri"/>
                <w:b w:val="0"/>
                <w:bCs w:val="0"/>
                <w:sz w:val="22"/>
                <w:szCs w:val="22"/>
              </w:rPr>
            </w:pPr>
            <w:r>
              <w:rPr>
                <w:rFonts w:ascii="Calibri" w:hAnsi="Calibri"/>
                <w:b w:val="0"/>
                <w:sz w:val="22"/>
              </w:rPr>
              <w:t>Communication de documents</w:t>
            </w:r>
          </w:p>
          <w:p w14:paraId="64F5E0D2" w14:textId="77777777" w:rsidR="00BC0C8F" w:rsidRPr="00BC0C8F" w:rsidRDefault="00BC0C8F" w:rsidP="00BC0C8F">
            <w:pPr>
              <w:pStyle w:val="Titre1"/>
              <w:numPr>
                <w:ilvl w:val="0"/>
                <w:numId w:val="31"/>
              </w:numPr>
              <w:ind w:right="34"/>
              <w:rPr>
                <w:rFonts w:ascii="Calibri" w:hAnsi="Calibri" w:cs="Calibri"/>
                <w:b w:val="0"/>
                <w:bCs w:val="0"/>
                <w:sz w:val="22"/>
                <w:szCs w:val="22"/>
              </w:rPr>
            </w:pPr>
            <w:r>
              <w:rPr>
                <w:rFonts w:ascii="Calibri" w:hAnsi="Calibri"/>
                <w:b w:val="0"/>
                <w:sz w:val="22"/>
              </w:rPr>
              <w:t>Relations publiques</w:t>
            </w:r>
          </w:p>
          <w:p w14:paraId="5739B50F" w14:textId="40570209" w:rsidR="00194D93" w:rsidRPr="00066419" w:rsidRDefault="00BC0C8F" w:rsidP="00BC0C8F">
            <w:pPr>
              <w:pStyle w:val="Titre1"/>
              <w:numPr>
                <w:ilvl w:val="0"/>
                <w:numId w:val="31"/>
              </w:numPr>
              <w:ind w:right="34"/>
              <w:rPr>
                <w:rFonts w:ascii="Calibri" w:hAnsi="Calibri" w:cs="Calibri"/>
                <w:b w:val="0"/>
                <w:bCs w:val="0"/>
                <w:sz w:val="22"/>
                <w:szCs w:val="22"/>
              </w:rPr>
            </w:pPr>
            <w:r>
              <w:rPr>
                <w:rFonts w:ascii="Calibri" w:hAnsi="Calibri"/>
                <w:b w:val="0"/>
                <w:sz w:val="22"/>
              </w:rPr>
              <w:t>Collaboration</w:t>
            </w:r>
          </w:p>
        </w:tc>
      </w:tr>
      <w:tr w:rsidR="0055569B" w:rsidRPr="00066419" w14:paraId="5E9DE360" w14:textId="77777777" w:rsidTr="00707436">
        <w:tc>
          <w:tcPr>
            <w:tcW w:w="4673" w:type="dxa"/>
          </w:tcPr>
          <w:p w14:paraId="3F5236C3" w14:textId="248B3053" w:rsidR="0055569B" w:rsidRPr="00066419" w:rsidRDefault="0055569B" w:rsidP="008C4A18">
            <w:pPr>
              <w:pStyle w:val="TableParagraph"/>
              <w:tabs>
                <w:tab w:val="left" w:pos="465"/>
              </w:tabs>
              <w:spacing w:before="70"/>
              <w:ind w:left="29"/>
              <w:rPr>
                <w:rFonts w:ascii="Calibri" w:eastAsia="Arial" w:hAnsi="Calibri" w:cs="Calibri"/>
              </w:rPr>
            </w:pPr>
            <w:r>
              <w:rPr>
                <w:rFonts w:ascii="Calibri" w:hAnsi="Calibri"/>
                <w:b/>
                <w:color w:val="181818"/>
              </w:rPr>
              <w:t>En interne</w:t>
            </w:r>
          </w:p>
          <w:p w14:paraId="6D51C030" w14:textId="72525F18" w:rsidR="0055569B" w:rsidRPr="00066419" w:rsidRDefault="006B2A10" w:rsidP="008C4A18">
            <w:pPr>
              <w:pStyle w:val="TableParagraph"/>
              <w:spacing w:before="150"/>
              <w:ind w:left="29"/>
              <w:rPr>
                <w:rFonts w:ascii="Calibri" w:eastAsia="Arial" w:hAnsi="Calibri" w:cs="Calibri"/>
              </w:rPr>
            </w:pPr>
            <w:r>
              <w:rPr>
                <w:rFonts w:ascii="Calibri" w:hAnsi="Calibri"/>
                <w:color w:val="181818"/>
              </w:rPr>
              <w:t>Principaux interlocuteurs internes :</w:t>
            </w:r>
          </w:p>
          <w:p w14:paraId="651A0324" w14:textId="3E7B9AE3" w:rsidR="00216E54" w:rsidRPr="00D025F0" w:rsidRDefault="00216E54" w:rsidP="00D35363">
            <w:pPr>
              <w:pStyle w:val="Titre1"/>
              <w:numPr>
                <w:ilvl w:val="0"/>
                <w:numId w:val="31"/>
              </w:numPr>
              <w:ind w:right="839"/>
              <w:rPr>
                <w:rFonts w:ascii="Calibri" w:hAnsi="Calibri" w:cs="Calibri"/>
                <w:b w:val="0"/>
                <w:bCs w:val="0"/>
                <w:sz w:val="22"/>
                <w:szCs w:val="22"/>
              </w:rPr>
            </w:pPr>
            <w:r>
              <w:rPr>
                <w:rFonts w:ascii="Calibri" w:hAnsi="Calibri"/>
                <w:b w:val="0"/>
                <w:sz w:val="22"/>
              </w:rPr>
              <w:t>Adjoint·e administratif·ve et Chargé·e des finances et des achats au sein de la cellule de coordination du programme</w:t>
            </w:r>
          </w:p>
          <w:p w14:paraId="4DA5494E" w14:textId="0E2A8ADD" w:rsidR="003D2AC8" w:rsidRDefault="003D2AC8" w:rsidP="00216E54">
            <w:pPr>
              <w:pStyle w:val="Titre1"/>
              <w:numPr>
                <w:ilvl w:val="0"/>
                <w:numId w:val="31"/>
              </w:numPr>
              <w:ind w:right="839"/>
              <w:rPr>
                <w:rFonts w:ascii="Calibri" w:hAnsi="Calibri" w:cs="Calibri"/>
                <w:b w:val="0"/>
                <w:bCs w:val="0"/>
                <w:sz w:val="22"/>
                <w:szCs w:val="22"/>
              </w:rPr>
            </w:pPr>
            <w:r>
              <w:rPr>
                <w:rFonts w:ascii="Calibri" w:hAnsi="Calibri"/>
                <w:b w:val="0"/>
                <w:sz w:val="22"/>
              </w:rPr>
              <w:t>Autres agents et consultants de la cellule de coordination du programme</w:t>
            </w:r>
          </w:p>
          <w:p w14:paraId="4317E8CA" w14:textId="77777777" w:rsidR="005D2E44" w:rsidRPr="00947632" w:rsidRDefault="005D2E44" w:rsidP="005D2E44">
            <w:pPr>
              <w:pStyle w:val="Titre1"/>
              <w:numPr>
                <w:ilvl w:val="0"/>
                <w:numId w:val="31"/>
              </w:numPr>
              <w:ind w:right="839"/>
              <w:rPr>
                <w:rFonts w:ascii="Calibri" w:hAnsi="Calibri" w:cs="Calibri"/>
                <w:b w:val="0"/>
                <w:bCs w:val="0"/>
                <w:sz w:val="22"/>
                <w:szCs w:val="22"/>
              </w:rPr>
            </w:pPr>
            <w:r>
              <w:rPr>
                <w:rFonts w:ascii="Calibri" w:hAnsi="Calibri"/>
                <w:b w:val="0"/>
                <w:sz w:val="22"/>
              </w:rPr>
              <w:t>Autorité nationale désignée des États fédérés de Micronésie</w:t>
            </w:r>
          </w:p>
          <w:p w14:paraId="44054DF8" w14:textId="51E22562" w:rsidR="001950EF" w:rsidRPr="001700E6" w:rsidRDefault="001950EF" w:rsidP="001950EF">
            <w:pPr>
              <w:pStyle w:val="Paragraphedeliste"/>
              <w:numPr>
                <w:ilvl w:val="0"/>
                <w:numId w:val="31"/>
              </w:numPr>
              <w:rPr>
                <w:rFonts w:cstheme="minorHAnsi"/>
                <w:color w:val="000000" w:themeColor="text1"/>
              </w:rPr>
            </w:pPr>
            <w:r>
              <w:rPr>
                <w:color w:val="000000" w:themeColor="text1"/>
              </w:rPr>
              <w:t>Directeur·rice et personnel du Bureau régional pour la Micronésie</w:t>
            </w:r>
          </w:p>
          <w:p w14:paraId="29D8AF61" w14:textId="77777777" w:rsidR="00327EF7" w:rsidRPr="00947632" w:rsidRDefault="00327EF7" w:rsidP="00327EF7">
            <w:pPr>
              <w:pStyle w:val="Titre1"/>
              <w:numPr>
                <w:ilvl w:val="0"/>
                <w:numId w:val="31"/>
              </w:numPr>
              <w:ind w:right="839"/>
              <w:rPr>
                <w:rFonts w:ascii="Calibri" w:hAnsi="Calibri" w:cs="Calibri"/>
                <w:b w:val="0"/>
                <w:bCs w:val="0"/>
                <w:sz w:val="22"/>
                <w:szCs w:val="22"/>
              </w:rPr>
            </w:pPr>
            <w:r>
              <w:rPr>
                <w:rFonts w:ascii="Calibri" w:hAnsi="Calibri"/>
                <w:b w:val="0"/>
                <w:sz w:val="22"/>
              </w:rPr>
              <w:t>Coordonnateur·rice et autres agents de l’Unité financements climatiques.</w:t>
            </w:r>
          </w:p>
          <w:p w14:paraId="4FD40A8C" w14:textId="7B1ED750" w:rsidR="005A067A" w:rsidRPr="001700E6" w:rsidRDefault="005A067A" w:rsidP="005A067A">
            <w:pPr>
              <w:pStyle w:val="Paragraphedeliste"/>
              <w:numPr>
                <w:ilvl w:val="0"/>
                <w:numId w:val="31"/>
              </w:numPr>
              <w:rPr>
                <w:rFonts w:cstheme="minorHAnsi"/>
                <w:color w:val="000000" w:themeColor="text1"/>
              </w:rPr>
            </w:pPr>
            <w:r>
              <w:rPr>
                <w:color w:val="000000" w:themeColor="text1"/>
              </w:rPr>
              <w:t>Directeur·rice du DECC</w:t>
            </w:r>
          </w:p>
          <w:p w14:paraId="5A52D002" w14:textId="77777777" w:rsidR="00A64EE4" w:rsidRPr="00947632" w:rsidRDefault="00A64EE4" w:rsidP="00A64EE4">
            <w:pPr>
              <w:pStyle w:val="Titre1"/>
              <w:numPr>
                <w:ilvl w:val="0"/>
                <w:numId w:val="31"/>
              </w:numPr>
              <w:ind w:right="839"/>
              <w:rPr>
                <w:rFonts w:ascii="Calibri" w:hAnsi="Calibri" w:cs="Calibri"/>
                <w:b w:val="0"/>
                <w:bCs w:val="0"/>
                <w:sz w:val="22"/>
                <w:szCs w:val="22"/>
              </w:rPr>
            </w:pPr>
            <w:r>
              <w:rPr>
                <w:rFonts w:ascii="Calibri" w:hAnsi="Calibri"/>
                <w:b w:val="0"/>
                <w:sz w:val="22"/>
              </w:rPr>
              <w:lastRenderedPageBreak/>
              <w:t>Agents des RH, des finances, des services administratifs, des publications, du service informatique et des achats de la CPS</w:t>
            </w:r>
          </w:p>
          <w:p w14:paraId="5302CEF9" w14:textId="64DC3C73" w:rsidR="0055569B" w:rsidRPr="00475A0E" w:rsidRDefault="0055569B" w:rsidP="003D2AC8">
            <w:pPr>
              <w:pStyle w:val="Paragraphedeliste"/>
              <w:ind w:left="720"/>
              <w:rPr>
                <w:rFonts w:ascii="Calibri" w:hAnsi="Calibri" w:cs="Calibri"/>
                <w:b/>
                <w:bCs/>
              </w:rPr>
            </w:pPr>
          </w:p>
        </w:tc>
        <w:tc>
          <w:tcPr>
            <w:tcW w:w="5135" w:type="dxa"/>
          </w:tcPr>
          <w:p w14:paraId="13CD6BAF" w14:textId="567B919D" w:rsidR="00340D9A" w:rsidRPr="00475A0E" w:rsidRDefault="00340D9A" w:rsidP="00340D9A">
            <w:pPr>
              <w:pStyle w:val="Titre1"/>
              <w:ind w:left="720" w:right="34"/>
              <w:rPr>
                <w:rFonts w:ascii="Calibri" w:hAnsi="Calibri" w:cs="Calibri"/>
                <w:b w:val="0"/>
                <w:bCs w:val="0"/>
                <w:sz w:val="22"/>
                <w:szCs w:val="22"/>
              </w:rPr>
            </w:pPr>
          </w:p>
          <w:p w14:paraId="5D8E0E79" w14:textId="2DCE1B03" w:rsidR="00340D9A" w:rsidRPr="00475A0E" w:rsidRDefault="00340D9A" w:rsidP="00340D9A">
            <w:pPr>
              <w:pStyle w:val="Titre1"/>
              <w:ind w:left="720" w:right="34"/>
              <w:rPr>
                <w:rFonts w:ascii="Calibri" w:hAnsi="Calibri" w:cs="Calibri"/>
                <w:b w:val="0"/>
                <w:bCs w:val="0"/>
                <w:sz w:val="22"/>
                <w:szCs w:val="22"/>
              </w:rPr>
            </w:pPr>
          </w:p>
          <w:p w14:paraId="7BA2A87E" w14:textId="7E5B68B9" w:rsidR="00340D9A" w:rsidRPr="00340D9A" w:rsidRDefault="00340D9A" w:rsidP="00340D9A">
            <w:pPr>
              <w:pStyle w:val="Titre1"/>
              <w:numPr>
                <w:ilvl w:val="0"/>
                <w:numId w:val="31"/>
              </w:numPr>
              <w:ind w:right="34"/>
              <w:rPr>
                <w:rFonts w:ascii="Calibri" w:hAnsi="Calibri" w:cs="Calibri"/>
                <w:b w:val="0"/>
                <w:bCs w:val="0"/>
                <w:sz w:val="22"/>
                <w:szCs w:val="22"/>
              </w:rPr>
            </w:pPr>
            <w:r>
              <w:rPr>
                <w:rFonts w:ascii="Calibri" w:hAnsi="Calibri"/>
                <w:b w:val="0"/>
                <w:sz w:val="22"/>
              </w:rPr>
              <w:t xml:space="preserve">Échange d’informations et de conseils </w:t>
            </w:r>
          </w:p>
          <w:p w14:paraId="2A26F0B9" w14:textId="77777777" w:rsidR="00340D9A" w:rsidRPr="00340D9A" w:rsidRDefault="00340D9A" w:rsidP="00340D9A">
            <w:pPr>
              <w:pStyle w:val="Titre1"/>
              <w:numPr>
                <w:ilvl w:val="0"/>
                <w:numId w:val="31"/>
              </w:numPr>
              <w:ind w:right="34"/>
              <w:rPr>
                <w:rFonts w:ascii="Calibri" w:hAnsi="Calibri" w:cs="Calibri"/>
                <w:b w:val="0"/>
                <w:bCs w:val="0"/>
                <w:sz w:val="22"/>
                <w:szCs w:val="22"/>
              </w:rPr>
            </w:pPr>
            <w:r>
              <w:rPr>
                <w:rFonts w:ascii="Calibri" w:hAnsi="Calibri"/>
                <w:b w:val="0"/>
                <w:sz w:val="22"/>
              </w:rPr>
              <w:t>Interface directe</w:t>
            </w:r>
          </w:p>
          <w:p w14:paraId="32EDA1EE" w14:textId="77777777" w:rsidR="00340D9A" w:rsidRPr="00340D9A" w:rsidRDefault="00340D9A" w:rsidP="00340D9A">
            <w:pPr>
              <w:pStyle w:val="Titre1"/>
              <w:numPr>
                <w:ilvl w:val="0"/>
                <w:numId w:val="31"/>
              </w:numPr>
              <w:ind w:right="34"/>
              <w:rPr>
                <w:rFonts w:ascii="Calibri" w:hAnsi="Calibri" w:cs="Calibri"/>
                <w:b w:val="0"/>
                <w:bCs w:val="0"/>
                <w:sz w:val="22"/>
                <w:szCs w:val="22"/>
              </w:rPr>
            </w:pPr>
            <w:r>
              <w:rPr>
                <w:rFonts w:ascii="Calibri" w:hAnsi="Calibri"/>
                <w:b w:val="0"/>
                <w:sz w:val="22"/>
              </w:rPr>
              <w:t>Recrutement du personnel et gestion des ressources humaines, établissement des budgets et des rapports financiers, gestion des achats</w:t>
            </w:r>
          </w:p>
          <w:p w14:paraId="2DCAF821" w14:textId="6169EE31" w:rsidR="0055569B" w:rsidRPr="00066419" w:rsidRDefault="00340D9A" w:rsidP="00340D9A">
            <w:pPr>
              <w:pStyle w:val="Titre1"/>
              <w:numPr>
                <w:ilvl w:val="0"/>
                <w:numId w:val="31"/>
              </w:numPr>
              <w:ind w:right="34"/>
              <w:rPr>
                <w:rFonts w:ascii="Calibri" w:hAnsi="Calibri" w:cs="Calibri"/>
                <w:b w:val="0"/>
                <w:bCs w:val="0"/>
                <w:sz w:val="22"/>
                <w:szCs w:val="22"/>
              </w:rPr>
            </w:pPr>
            <w:r>
              <w:rPr>
                <w:rFonts w:ascii="Calibri" w:hAnsi="Calibri"/>
                <w:b w:val="0"/>
                <w:sz w:val="22"/>
              </w:rPr>
              <w:t>Communication d’informations financières relatives aux activités</w:t>
            </w:r>
          </w:p>
        </w:tc>
      </w:tr>
    </w:tbl>
    <w:p w14:paraId="5D2A8D4D" w14:textId="77777777" w:rsidR="005664C0" w:rsidRPr="00475A0E" w:rsidRDefault="005664C0" w:rsidP="00BA5426">
      <w:pPr>
        <w:pStyle w:val="Titre1"/>
        <w:ind w:left="0" w:right="839"/>
        <w:rPr>
          <w:rFonts w:ascii="Calibri" w:hAnsi="Calibri" w:cs="Calibri"/>
          <w:b w:val="0"/>
          <w:bCs w:val="0"/>
          <w:sz w:val="22"/>
          <w:szCs w:val="22"/>
        </w:rPr>
      </w:pPr>
    </w:p>
    <w:p w14:paraId="3C1DD758" w14:textId="77777777" w:rsidR="00CD0168" w:rsidRPr="00475A0E" w:rsidRDefault="00CD0168" w:rsidP="00BA5426">
      <w:pPr>
        <w:pStyle w:val="Titre1"/>
        <w:ind w:left="0" w:right="839"/>
        <w:rPr>
          <w:rFonts w:ascii="Calibri" w:hAnsi="Calibri" w:cs="Calibri"/>
          <w:b w:val="0"/>
          <w:bCs w:val="0"/>
          <w:sz w:val="22"/>
          <w:szCs w:val="22"/>
        </w:rPr>
      </w:pPr>
    </w:p>
    <w:tbl>
      <w:tblPr>
        <w:tblStyle w:val="Grilledutableau"/>
        <w:tblW w:w="0" w:type="auto"/>
        <w:tblLook w:val="04A0" w:firstRow="1" w:lastRow="0" w:firstColumn="1" w:lastColumn="0" w:noHBand="0" w:noVBand="1"/>
      </w:tblPr>
      <w:tblGrid>
        <w:gridCol w:w="3964"/>
      </w:tblGrid>
      <w:tr w:rsidR="00BA5426" w:rsidRPr="00066419" w14:paraId="4480E54A" w14:textId="77777777" w:rsidTr="00BA5426">
        <w:tc>
          <w:tcPr>
            <w:tcW w:w="3964" w:type="dxa"/>
            <w:shd w:val="clear" w:color="auto" w:fill="0000FF"/>
          </w:tcPr>
          <w:p w14:paraId="1F20B307" w14:textId="41BA989E" w:rsidR="00BA5426" w:rsidRPr="00066419" w:rsidRDefault="00BA5426" w:rsidP="00BA5426">
            <w:pPr>
              <w:pStyle w:val="Titre1"/>
              <w:ind w:left="0" w:right="839"/>
              <w:rPr>
                <w:rFonts w:ascii="Calibri" w:hAnsi="Calibri" w:cs="Calibri"/>
                <w:bCs w:val="0"/>
                <w:sz w:val="22"/>
                <w:szCs w:val="22"/>
              </w:rPr>
            </w:pPr>
            <w:r>
              <w:rPr>
                <w:rFonts w:ascii="Calibri" w:hAnsi="Calibri"/>
                <w:sz w:val="22"/>
              </w:rPr>
              <w:t>Niveau de délégation</w:t>
            </w:r>
          </w:p>
        </w:tc>
      </w:tr>
    </w:tbl>
    <w:p w14:paraId="1DF8B4B5" w14:textId="77777777" w:rsidR="00BA5426" w:rsidRPr="00066419" w:rsidRDefault="00BA5426" w:rsidP="00BA5426">
      <w:pPr>
        <w:pStyle w:val="Titre1"/>
        <w:ind w:left="0" w:right="839"/>
        <w:rPr>
          <w:rFonts w:ascii="Calibri" w:hAnsi="Calibri" w:cs="Calibri"/>
          <w:b w:val="0"/>
          <w:bCs w:val="0"/>
          <w:sz w:val="22"/>
          <w:szCs w:val="22"/>
          <w:lang w:val="en-GB"/>
        </w:rPr>
      </w:pPr>
    </w:p>
    <w:p w14:paraId="009B962D" w14:textId="77777777" w:rsidR="00941F0B" w:rsidRPr="00947632" w:rsidRDefault="00941F0B" w:rsidP="00941F0B">
      <w:pPr>
        <w:spacing w:line="252" w:lineRule="auto"/>
        <w:ind w:right="579"/>
        <w:rPr>
          <w:rFonts w:ascii="Calibri" w:hAnsi="Calibri" w:cs="Calibri"/>
          <w:w w:val="102"/>
        </w:rPr>
      </w:pPr>
      <w:r>
        <w:rPr>
          <w:rFonts w:ascii="Calibri" w:hAnsi="Calibri"/>
        </w:rPr>
        <w:t>Budget des dépenses courantes : néant</w:t>
      </w:r>
    </w:p>
    <w:p w14:paraId="135CC0AF" w14:textId="3A6C6B3C" w:rsidR="00941F0B" w:rsidRPr="00947632" w:rsidRDefault="00941F0B" w:rsidP="00941F0B">
      <w:pPr>
        <w:spacing w:line="252" w:lineRule="auto"/>
        <w:ind w:right="579"/>
        <w:rPr>
          <w:rFonts w:ascii="Calibri" w:hAnsi="Calibri" w:cs="Calibri"/>
          <w:w w:val="102"/>
        </w:rPr>
      </w:pPr>
      <w:r>
        <w:rPr>
          <w:rFonts w:ascii="Calibri" w:hAnsi="Calibri"/>
        </w:rPr>
        <w:t>Autorité d’approbation budgétaire sans approbation du·de la supérieur·e hiérarchique direct·e : 50 €</w:t>
      </w:r>
    </w:p>
    <w:p w14:paraId="6B968985" w14:textId="04A85C73" w:rsidR="005A0C39" w:rsidRPr="00475A0E" w:rsidRDefault="005A0C39" w:rsidP="00BA5426">
      <w:pPr>
        <w:spacing w:line="252" w:lineRule="auto"/>
        <w:ind w:right="579"/>
        <w:rPr>
          <w:rFonts w:ascii="Calibri" w:hAnsi="Calibri" w:cs="Calibri"/>
          <w:w w:val="102"/>
        </w:rPr>
      </w:pPr>
    </w:p>
    <w:p w14:paraId="29BBA7B8" w14:textId="77777777" w:rsidR="005A0C39" w:rsidRPr="00475A0E" w:rsidRDefault="005A0C39" w:rsidP="00BA5426">
      <w:pPr>
        <w:spacing w:line="252" w:lineRule="auto"/>
        <w:ind w:right="579"/>
        <w:rPr>
          <w:rFonts w:ascii="Calibri" w:hAnsi="Calibri" w:cs="Calibri"/>
          <w:color w:val="414141"/>
          <w:w w:val="102"/>
        </w:rPr>
      </w:pPr>
    </w:p>
    <w:tbl>
      <w:tblPr>
        <w:tblStyle w:val="Grilledutableau"/>
        <w:tblW w:w="0" w:type="auto"/>
        <w:tblLook w:val="04A0" w:firstRow="1" w:lastRow="0" w:firstColumn="1" w:lastColumn="0" w:noHBand="0" w:noVBand="1"/>
      </w:tblPr>
      <w:tblGrid>
        <w:gridCol w:w="3964"/>
      </w:tblGrid>
      <w:tr w:rsidR="00BA5426" w:rsidRPr="00066419" w14:paraId="5ECF4B8C" w14:textId="77777777" w:rsidTr="00BA5426">
        <w:tc>
          <w:tcPr>
            <w:tcW w:w="3964" w:type="dxa"/>
            <w:shd w:val="clear" w:color="auto" w:fill="0000FF"/>
          </w:tcPr>
          <w:p w14:paraId="11B4C3FC" w14:textId="76A216BC" w:rsidR="00BA5426" w:rsidRPr="00066419" w:rsidRDefault="00BA5426" w:rsidP="00BA5426">
            <w:pPr>
              <w:spacing w:line="252" w:lineRule="auto"/>
              <w:ind w:right="579"/>
              <w:rPr>
                <w:rFonts w:ascii="Calibri" w:hAnsi="Calibri" w:cs="Calibri"/>
                <w:b/>
                <w:color w:val="414141"/>
                <w:w w:val="102"/>
              </w:rPr>
            </w:pPr>
            <w:r>
              <w:rPr>
                <w:rFonts w:ascii="Calibri" w:hAnsi="Calibri"/>
                <w:b/>
                <w:color w:val="FFFFFF" w:themeColor="background1"/>
              </w:rPr>
              <w:t>Profil personnel</w:t>
            </w:r>
          </w:p>
        </w:tc>
      </w:tr>
    </w:tbl>
    <w:p w14:paraId="00838BB2" w14:textId="77777777" w:rsidR="00BA5426" w:rsidRPr="00066419" w:rsidRDefault="00BA5426" w:rsidP="00BA5426">
      <w:pPr>
        <w:spacing w:line="252" w:lineRule="auto"/>
        <w:ind w:right="579"/>
        <w:rPr>
          <w:rFonts w:ascii="Calibri" w:hAnsi="Calibri" w:cs="Calibri"/>
          <w:color w:val="414141"/>
          <w:w w:val="102"/>
          <w:lang w:val="en-GB"/>
        </w:rPr>
      </w:pPr>
    </w:p>
    <w:p w14:paraId="7B666EBA" w14:textId="77777777" w:rsidR="00F44593" w:rsidRPr="00066419" w:rsidRDefault="00F44593" w:rsidP="00BA5426">
      <w:pPr>
        <w:pStyle w:val="Corpsdetexte"/>
        <w:ind w:left="0" w:right="721"/>
        <w:jc w:val="both"/>
        <w:rPr>
          <w:rFonts w:ascii="Calibri" w:hAnsi="Calibri" w:cs="Calibri"/>
          <w:i/>
          <w:iCs/>
          <w:sz w:val="22"/>
          <w:szCs w:val="22"/>
        </w:rPr>
      </w:pPr>
      <w:r>
        <w:rPr>
          <w:rFonts w:ascii="Calibri" w:hAnsi="Calibri"/>
          <w:i/>
          <w:sz w:val="22"/>
        </w:rPr>
        <w:t>Cette section sert à décrire les compétences requises pour que le·la titulaire joue son rôle avec 100 % d’efficacité. Cette description ne correspond pas nécessairement au profil de cette personne. Elle peut combiner connaissances et expérience, qualifications ou acquis équivalents, qu’il s’agisse de compétences essentielles, de qualités personnelles ou de compétences spécifiques, propres au poste considéré.</w:t>
      </w:r>
    </w:p>
    <w:p w14:paraId="23B2BE8C" w14:textId="77777777" w:rsidR="00F44593" w:rsidRPr="00475A0E" w:rsidRDefault="00F44593" w:rsidP="00BA5426">
      <w:pPr>
        <w:rPr>
          <w:rFonts w:ascii="Calibri" w:eastAsia="Arial" w:hAnsi="Calibri" w:cs="Calibri"/>
        </w:rPr>
      </w:pPr>
    </w:p>
    <w:p w14:paraId="1B44C6C5" w14:textId="15C24192" w:rsidR="00F44593" w:rsidRPr="00066419" w:rsidRDefault="00F44593" w:rsidP="00BA5426">
      <w:pPr>
        <w:jc w:val="both"/>
        <w:rPr>
          <w:rFonts w:ascii="Calibri" w:hAnsi="Calibri" w:cs="Calibri"/>
          <w:b/>
          <w:color w:val="181818"/>
          <w:w w:val="105"/>
        </w:rPr>
      </w:pPr>
      <w:r>
        <w:rPr>
          <w:rFonts w:ascii="Calibri" w:hAnsi="Calibri"/>
          <w:b/>
          <w:color w:val="181818"/>
        </w:rPr>
        <w:t>Qualifications</w:t>
      </w:r>
    </w:p>
    <w:p w14:paraId="378C758B" w14:textId="33DC5743" w:rsidR="002A0B46" w:rsidRPr="00066419" w:rsidRDefault="002A0B46" w:rsidP="00BA5426">
      <w:pPr>
        <w:jc w:val="both"/>
        <w:rPr>
          <w:rFonts w:ascii="Calibri" w:hAnsi="Calibri" w:cs="Calibri"/>
          <w:b/>
          <w:color w:val="181818"/>
          <w:w w:val="105"/>
          <w:lang w:val="en-GB"/>
        </w:rPr>
      </w:pPr>
    </w:p>
    <w:tbl>
      <w:tblPr>
        <w:tblStyle w:val="Grilledutableau"/>
        <w:tblW w:w="0" w:type="auto"/>
        <w:tblLook w:val="04A0" w:firstRow="1" w:lastRow="0" w:firstColumn="1" w:lastColumn="0" w:noHBand="0" w:noVBand="1"/>
      </w:tblPr>
      <w:tblGrid>
        <w:gridCol w:w="5175"/>
        <w:gridCol w:w="5175"/>
      </w:tblGrid>
      <w:tr w:rsidR="002A0B46" w:rsidRPr="00066419" w14:paraId="0108823A" w14:textId="77777777" w:rsidTr="002A0B46">
        <w:tc>
          <w:tcPr>
            <w:tcW w:w="5175" w:type="dxa"/>
          </w:tcPr>
          <w:p w14:paraId="177F817F" w14:textId="5CDB149E" w:rsidR="002A0B46" w:rsidRPr="00066419" w:rsidRDefault="002A0B46" w:rsidP="00BA5426">
            <w:pPr>
              <w:jc w:val="both"/>
              <w:rPr>
                <w:rFonts w:ascii="Calibri" w:eastAsia="Arial" w:hAnsi="Calibri" w:cs="Calibri"/>
              </w:rPr>
            </w:pPr>
            <w:r>
              <w:rPr>
                <w:rFonts w:ascii="Calibri" w:hAnsi="Calibri"/>
                <w:color w:val="181818"/>
              </w:rPr>
              <w:t>Essentielles</w:t>
            </w:r>
          </w:p>
        </w:tc>
        <w:tc>
          <w:tcPr>
            <w:tcW w:w="5175" w:type="dxa"/>
          </w:tcPr>
          <w:p w14:paraId="1197A102" w14:textId="30AE72A8" w:rsidR="002A0B46" w:rsidRPr="00066419" w:rsidRDefault="002A0B46" w:rsidP="00BA5426">
            <w:pPr>
              <w:jc w:val="both"/>
              <w:rPr>
                <w:rFonts w:ascii="Calibri" w:eastAsia="Arial" w:hAnsi="Calibri" w:cs="Calibri"/>
              </w:rPr>
            </w:pPr>
            <w:r>
              <w:rPr>
                <w:rFonts w:ascii="Calibri" w:hAnsi="Calibri"/>
                <w:color w:val="181818"/>
              </w:rPr>
              <w:t>Souhaitables</w:t>
            </w:r>
          </w:p>
        </w:tc>
      </w:tr>
      <w:tr w:rsidR="0000021E" w:rsidRPr="00066419" w14:paraId="7BFD56A9" w14:textId="77777777" w:rsidTr="002A0B46">
        <w:tc>
          <w:tcPr>
            <w:tcW w:w="5175" w:type="dxa"/>
          </w:tcPr>
          <w:p w14:paraId="3E789CE6" w14:textId="6C695574" w:rsidR="00D53867" w:rsidRPr="00867603" w:rsidRDefault="00485239" w:rsidP="00867603">
            <w:pPr>
              <w:pStyle w:val="TableParagraph"/>
              <w:numPr>
                <w:ilvl w:val="0"/>
                <w:numId w:val="38"/>
              </w:numPr>
              <w:spacing w:before="5" w:line="262" w:lineRule="auto"/>
              <w:ind w:left="714" w:right="159" w:hanging="357"/>
              <w:rPr>
                <w:rFonts w:ascii="Calibri" w:eastAsia="Arial" w:hAnsi="Calibri" w:cs="Calibri"/>
              </w:rPr>
            </w:pPr>
            <w:r>
              <w:rPr>
                <w:rFonts w:ascii="Calibri" w:hAnsi="Calibri"/>
              </w:rPr>
              <w:t>Diplôme universitaire de cycle supérieur en développement international, changement climatique, gestion des ressources naturelles ou un domaine connexe.</w:t>
            </w:r>
          </w:p>
        </w:tc>
        <w:tc>
          <w:tcPr>
            <w:tcW w:w="5175" w:type="dxa"/>
          </w:tcPr>
          <w:p w14:paraId="3427F561" w14:textId="4A342C26" w:rsidR="0000021E" w:rsidRPr="00066419" w:rsidRDefault="00485239" w:rsidP="00867603">
            <w:pPr>
              <w:pStyle w:val="TableParagraph"/>
              <w:numPr>
                <w:ilvl w:val="0"/>
                <w:numId w:val="38"/>
              </w:numPr>
              <w:spacing w:before="5" w:line="262" w:lineRule="auto"/>
              <w:ind w:left="714" w:right="159" w:hanging="357"/>
              <w:rPr>
                <w:rFonts w:ascii="Calibri" w:eastAsia="Arial" w:hAnsi="Calibri" w:cs="Calibri"/>
              </w:rPr>
            </w:pPr>
            <w:r>
              <w:rPr>
                <w:rFonts w:ascii="Calibri" w:hAnsi="Calibri"/>
              </w:rPr>
              <w:t>Diplôme universitaire de deuxième cycle en développement international, changement climatique, gestion des ressources naturelles ou un domaine connexe.</w:t>
            </w:r>
          </w:p>
        </w:tc>
      </w:tr>
    </w:tbl>
    <w:p w14:paraId="270C6DB9" w14:textId="77777777" w:rsidR="002A0B46" w:rsidRPr="00475A0E" w:rsidRDefault="002A0B46" w:rsidP="00BA5426">
      <w:pPr>
        <w:jc w:val="both"/>
        <w:rPr>
          <w:rFonts w:ascii="Calibri" w:eastAsia="Arial" w:hAnsi="Calibri" w:cs="Calibri"/>
        </w:rPr>
      </w:pPr>
    </w:p>
    <w:p w14:paraId="119390C7" w14:textId="77777777" w:rsidR="00F44593" w:rsidRPr="00475A0E" w:rsidRDefault="00F44593" w:rsidP="00F44593">
      <w:pPr>
        <w:rPr>
          <w:rFonts w:ascii="Calibri" w:eastAsia="Arial" w:hAnsi="Calibri" w:cs="Calibri"/>
          <w:b/>
          <w:bCs/>
        </w:rPr>
      </w:pPr>
    </w:p>
    <w:p w14:paraId="6525EF9E" w14:textId="77777777" w:rsidR="00F44593" w:rsidRPr="00066419" w:rsidRDefault="00F44593" w:rsidP="00F44593">
      <w:pPr>
        <w:ind w:right="841"/>
        <w:rPr>
          <w:rFonts w:ascii="Calibri" w:eastAsia="Arial" w:hAnsi="Calibri" w:cs="Calibri"/>
        </w:rPr>
      </w:pPr>
      <w:r>
        <w:rPr>
          <w:rFonts w:ascii="Calibri" w:hAnsi="Calibri"/>
          <w:b/>
          <w:color w:val="282828"/>
        </w:rPr>
        <w:t>Connaissances et expérience</w:t>
      </w:r>
    </w:p>
    <w:p w14:paraId="7B666B9E" w14:textId="0949FF64" w:rsidR="00F44593" w:rsidRPr="00066419" w:rsidRDefault="00F44593" w:rsidP="00F44593">
      <w:pPr>
        <w:rPr>
          <w:rFonts w:ascii="Calibri" w:eastAsia="Arial" w:hAnsi="Calibri" w:cs="Calibri"/>
          <w:b/>
          <w:bCs/>
          <w:lang w:val="en-GB"/>
        </w:rPr>
      </w:pPr>
    </w:p>
    <w:tbl>
      <w:tblPr>
        <w:tblStyle w:val="Grilledutableau"/>
        <w:tblW w:w="0" w:type="auto"/>
        <w:tblLook w:val="04A0" w:firstRow="1" w:lastRow="0" w:firstColumn="1" w:lastColumn="0" w:noHBand="0" w:noVBand="1"/>
      </w:tblPr>
      <w:tblGrid>
        <w:gridCol w:w="5175"/>
        <w:gridCol w:w="5175"/>
      </w:tblGrid>
      <w:tr w:rsidR="009F11B5" w:rsidRPr="00066419" w14:paraId="5C434F51" w14:textId="77777777" w:rsidTr="009F11B5">
        <w:tc>
          <w:tcPr>
            <w:tcW w:w="5175" w:type="dxa"/>
          </w:tcPr>
          <w:p w14:paraId="46760647" w14:textId="4DD3C78A" w:rsidR="009F11B5" w:rsidRPr="00066419" w:rsidRDefault="009F11B5" w:rsidP="009F11B5">
            <w:pPr>
              <w:pStyle w:val="TableParagraph"/>
              <w:spacing w:before="37"/>
              <w:ind w:left="107"/>
              <w:rPr>
                <w:rFonts w:ascii="Calibri" w:hAnsi="Calibri" w:cs="Calibri"/>
                <w:color w:val="4D4D4D"/>
                <w:w w:val="110"/>
              </w:rPr>
            </w:pPr>
            <w:r>
              <w:rPr>
                <w:rFonts w:ascii="Calibri" w:hAnsi="Calibri"/>
                <w:color w:val="181818"/>
              </w:rPr>
              <w:t>Essentielles</w:t>
            </w:r>
          </w:p>
        </w:tc>
        <w:tc>
          <w:tcPr>
            <w:tcW w:w="5175" w:type="dxa"/>
          </w:tcPr>
          <w:p w14:paraId="38DB9DD9" w14:textId="239C17C5" w:rsidR="009F11B5" w:rsidRPr="00066419" w:rsidRDefault="009F11B5" w:rsidP="00F44593">
            <w:pPr>
              <w:rPr>
                <w:rFonts w:ascii="Calibri" w:eastAsia="Arial" w:hAnsi="Calibri" w:cs="Calibri"/>
                <w:b/>
                <w:bCs/>
              </w:rPr>
            </w:pPr>
            <w:r>
              <w:rPr>
                <w:rFonts w:ascii="Calibri" w:hAnsi="Calibri"/>
                <w:color w:val="282828"/>
              </w:rPr>
              <w:t>Souhaitables</w:t>
            </w:r>
          </w:p>
        </w:tc>
      </w:tr>
      <w:tr w:rsidR="0047272C" w:rsidRPr="00066419" w14:paraId="1F5ED010" w14:textId="77777777" w:rsidTr="009F11B5">
        <w:tc>
          <w:tcPr>
            <w:tcW w:w="5175" w:type="dxa"/>
          </w:tcPr>
          <w:p w14:paraId="19037769" w14:textId="4E8E943B" w:rsidR="0047272C" w:rsidRPr="001700E6" w:rsidRDefault="0047272C" w:rsidP="00C2750B">
            <w:pPr>
              <w:pStyle w:val="Paragraphedeliste"/>
              <w:numPr>
                <w:ilvl w:val="0"/>
                <w:numId w:val="34"/>
              </w:numPr>
              <w:ind w:left="714" w:hanging="357"/>
            </w:pPr>
            <w:r>
              <w:t xml:space="preserve">Au moins 8 années d’expérience pertinente dans le domaine du développement international, plus particulièrement dans la gestion transversale des ressources naturelles ou l’adaptation au changement climatique, dont au moins 5 années à des postes de niveau stratégique, technique, régional et national dans le Pacifique Nord. </w:t>
            </w:r>
          </w:p>
          <w:p w14:paraId="3508AC7F" w14:textId="77777777" w:rsidR="0047272C" w:rsidRPr="001700E6" w:rsidRDefault="0047272C" w:rsidP="00C2750B">
            <w:pPr>
              <w:pStyle w:val="Paragraphedeliste"/>
              <w:numPr>
                <w:ilvl w:val="0"/>
                <w:numId w:val="34"/>
              </w:numPr>
              <w:ind w:left="714" w:hanging="357"/>
            </w:pPr>
            <w:r>
              <w:t>Expérience avérée de la gestion d’achats de forte valeur et de volume important.</w:t>
            </w:r>
          </w:p>
          <w:p w14:paraId="28CE4434" w14:textId="77777777" w:rsidR="0047272C" w:rsidRPr="001700E6" w:rsidRDefault="0047272C" w:rsidP="00C2750B">
            <w:pPr>
              <w:pStyle w:val="Paragraphedeliste"/>
              <w:numPr>
                <w:ilvl w:val="0"/>
                <w:numId w:val="34"/>
              </w:numPr>
              <w:ind w:left="714" w:hanging="357"/>
            </w:pPr>
            <w:r>
              <w:t>Gestion des questions logistiques sur des sites difficiles et isolés.</w:t>
            </w:r>
          </w:p>
          <w:p w14:paraId="0C1B3DFC" w14:textId="49E3801B" w:rsidR="0047272C" w:rsidRPr="001700E6" w:rsidRDefault="0047272C" w:rsidP="00C2750B">
            <w:pPr>
              <w:pStyle w:val="Paragraphedeliste"/>
              <w:numPr>
                <w:ilvl w:val="0"/>
                <w:numId w:val="34"/>
              </w:numPr>
              <w:ind w:left="714" w:hanging="357"/>
            </w:pPr>
            <w:r>
              <w:t xml:space="preserve">Aptitude avérée à la gestion de personnel et à l’évaluation des résultats professionnels, ainsi qu’à la gestion de programmes et de ressources. </w:t>
            </w:r>
          </w:p>
          <w:p w14:paraId="0C259DC7" w14:textId="6BF05625" w:rsidR="0047272C" w:rsidRPr="001700E6" w:rsidRDefault="0047272C" w:rsidP="00C2750B">
            <w:pPr>
              <w:pStyle w:val="Paragraphedeliste"/>
              <w:numPr>
                <w:ilvl w:val="0"/>
                <w:numId w:val="34"/>
              </w:numPr>
              <w:ind w:left="714" w:hanging="357"/>
            </w:pPr>
            <w:r>
              <w:t>Connaissance fine de la gestion de projets, et notamment des cycles de projet, des cadres logiques, du suivi-évaluation et de la gestion des risques.</w:t>
            </w:r>
          </w:p>
          <w:p w14:paraId="1A229BBC" w14:textId="77777777" w:rsidR="0047272C" w:rsidRPr="001700E6" w:rsidRDefault="0047272C" w:rsidP="00C2750B">
            <w:pPr>
              <w:pStyle w:val="Paragraphedeliste"/>
              <w:numPr>
                <w:ilvl w:val="0"/>
                <w:numId w:val="34"/>
              </w:numPr>
              <w:ind w:left="714" w:hanging="357"/>
            </w:pPr>
            <w:r>
              <w:t xml:space="preserve">Aptitude démontrée à travailler avec des partenaires, et capacité à planifier, à </w:t>
            </w:r>
            <w:r>
              <w:lastRenderedPageBreak/>
              <w:t xml:space="preserve">coordonner et à gérer des projets et programmes complexes. </w:t>
            </w:r>
          </w:p>
          <w:p w14:paraId="050C22BF" w14:textId="77777777" w:rsidR="00471C6E" w:rsidRDefault="0047272C" w:rsidP="00D35363">
            <w:pPr>
              <w:pStyle w:val="Paragraphedeliste"/>
              <w:numPr>
                <w:ilvl w:val="0"/>
                <w:numId w:val="34"/>
              </w:numPr>
              <w:ind w:left="714" w:hanging="357"/>
            </w:pPr>
            <w:r>
              <w:t>Compétences de gestion, notamment capacité à déterminer les activités plus importantes, à hiérarchiser les priorités et à échelonner les activités.</w:t>
            </w:r>
          </w:p>
          <w:p w14:paraId="14BB0141" w14:textId="77777777" w:rsidR="00471C6E" w:rsidRPr="00471C6E" w:rsidRDefault="0047272C" w:rsidP="00471C6E">
            <w:pPr>
              <w:pStyle w:val="Paragraphedeliste"/>
              <w:numPr>
                <w:ilvl w:val="0"/>
                <w:numId w:val="34"/>
              </w:numPr>
              <w:ind w:left="714" w:hanging="357"/>
              <w:rPr>
                <w:rFonts w:ascii="Calibri" w:eastAsia="Arial" w:hAnsi="Calibri" w:cs="Calibri"/>
                <w:b/>
                <w:bCs/>
              </w:rPr>
            </w:pPr>
            <w:r>
              <w:t>Maîtrise de l’anglais, à l’oral comme à l’écrit.</w:t>
            </w:r>
          </w:p>
          <w:p w14:paraId="60486F17" w14:textId="77777777" w:rsidR="0047272C" w:rsidRPr="00471C6E" w:rsidRDefault="0047272C" w:rsidP="00471C6E">
            <w:pPr>
              <w:pStyle w:val="Paragraphedeliste"/>
              <w:numPr>
                <w:ilvl w:val="0"/>
                <w:numId w:val="34"/>
              </w:numPr>
              <w:ind w:left="714" w:hanging="357"/>
              <w:rPr>
                <w:rFonts w:ascii="Calibri" w:eastAsia="Arial" w:hAnsi="Calibri" w:cs="Calibri"/>
                <w:b/>
                <w:bCs/>
              </w:rPr>
            </w:pPr>
            <w:r>
              <w:t>Possession du permis de conduire.</w:t>
            </w:r>
          </w:p>
          <w:p w14:paraId="1D46CD31" w14:textId="652BE6F7" w:rsidR="00471C6E" w:rsidRPr="00475A0E" w:rsidRDefault="00471C6E" w:rsidP="00471C6E">
            <w:pPr>
              <w:ind w:left="357"/>
              <w:rPr>
                <w:rFonts w:ascii="Calibri" w:eastAsia="Arial" w:hAnsi="Calibri" w:cs="Calibri"/>
                <w:b/>
                <w:bCs/>
              </w:rPr>
            </w:pPr>
          </w:p>
        </w:tc>
        <w:tc>
          <w:tcPr>
            <w:tcW w:w="5175" w:type="dxa"/>
          </w:tcPr>
          <w:p w14:paraId="6C340432" w14:textId="77777777" w:rsidR="0047272C" w:rsidRPr="001700E6" w:rsidRDefault="0047272C" w:rsidP="00C2750B">
            <w:pPr>
              <w:pStyle w:val="Paragraphedeliste"/>
              <w:numPr>
                <w:ilvl w:val="0"/>
                <w:numId w:val="34"/>
              </w:numPr>
              <w:ind w:left="714" w:hanging="357"/>
            </w:pPr>
            <w:r>
              <w:lastRenderedPageBreak/>
              <w:t xml:space="preserve">Connaissance des questions liées au développement durable en Océanie, et notamment du travail des parties prenantes et des organismes partenaires dans le pays et dans la région, et connaissance des politiques menées dans le secteur ainsi que de leur adéquation aux problèmes plus généraux du développement dans le pays, et des tendances dans l’environnement du secteur. </w:t>
            </w:r>
          </w:p>
          <w:p w14:paraId="083F48F4" w14:textId="77777777" w:rsidR="0047272C" w:rsidRPr="00471C6E" w:rsidRDefault="0047272C" w:rsidP="00C2750B">
            <w:pPr>
              <w:pStyle w:val="Paragraphedeliste"/>
              <w:numPr>
                <w:ilvl w:val="0"/>
                <w:numId w:val="34"/>
              </w:numPr>
              <w:rPr>
                <w:rFonts w:ascii="Calibri" w:eastAsia="Arial" w:hAnsi="Calibri" w:cs="Calibri"/>
                <w:b/>
                <w:bCs/>
              </w:rPr>
            </w:pPr>
            <w:r>
              <w:t>Capacité d’intégrer des informations émanant de disciplines différentes, afin de formuler des stratégies et des séquences de mise en œuvre réalistes. Compréhension stratégique des politiques régionales du secteur des ressources et de leur intégration dans les problèmes de développement des pays et les tendances et possibilités du secteur.</w:t>
            </w:r>
          </w:p>
          <w:p w14:paraId="403A8075" w14:textId="2D4DB38F" w:rsidR="00471C6E" w:rsidRPr="00C2750B" w:rsidRDefault="00471C6E" w:rsidP="00C2750B">
            <w:pPr>
              <w:pStyle w:val="Paragraphedeliste"/>
              <w:numPr>
                <w:ilvl w:val="0"/>
                <w:numId w:val="34"/>
              </w:numPr>
              <w:rPr>
                <w:rFonts w:ascii="Calibri" w:eastAsia="Arial" w:hAnsi="Calibri" w:cs="Calibri"/>
                <w:b/>
                <w:bCs/>
              </w:rPr>
            </w:pPr>
            <w:r>
              <w:t>Une expérience des projets du FVC, du Fonds pour l’environnement mondial ou du Fonds pour l’adaptation est un atout.</w:t>
            </w:r>
          </w:p>
        </w:tc>
      </w:tr>
    </w:tbl>
    <w:p w14:paraId="6F2555B4" w14:textId="1A960926" w:rsidR="009F11B5" w:rsidRPr="00475A0E" w:rsidRDefault="009F11B5" w:rsidP="00F44593">
      <w:pPr>
        <w:rPr>
          <w:rFonts w:ascii="Calibri" w:eastAsia="Arial" w:hAnsi="Calibri" w:cs="Calibri"/>
          <w:b/>
          <w:bCs/>
        </w:rPr>
      </w:pPr>
    </w:p>
    <w:p w14:paraId="08E9A830" w14:textId="77777777" w:rsidR="009F11B5" w:rsidRPr="00475A0E" w:rsidRDefault="009F11B5" w:rsidP="00F44593">
      <w:pPr>
        <w:rPr>
          <w:rFonts w:ascii="Calibri" w:eastAsia="Arial" w:hAnsi="Calibri" w:cs="Calibri"/>
          <w:b/>
          <w:bCs/>
        </w:rPr>
      </w:pPr>
    </w:p>
    <w:p w14:paraId="6369DA95" w14:textId="79D76678" w:rsidR="00F44593" w:rsidRPr="00066419" w:rsidRDefault="00F44593" w:rsidP="00BA5426">
      <w:pPr>
        <w:ind w:right="841"/>
        <w:rPr>
          <w:rFonts w:ascii="Calibri" w:eastAsia="Arial" w:hAnsi="Calibri" w:cs="Calibri"/>
        </w:rPr>
      </w:pPr>
      <w:r>
        <w:rPr>
          <w:rFonts w:ascii="Calibri" w:hAnsi="Calibri"/>
          <w:b/>
          <w:color w:val="181818"/>
        </w:rPr>
        <w:t>Compétences essentielles, qualités personnelles et compétences spécifiques</w:t>
      </w:r>
    </w:p>
    <w:p w14:paraId="6EF37FCF" w14:textId="77777777" w:rsidR="00F44593" w:rsidRPr="00475A0E" w:rsidRDefault="00F44593" w:rsidP="00BA5426">
      <w:pPr>
        <w:rPr>
          <w:rFonts w:ascii="Calibri" w:eastAsia="Arial" w:hAnsi="Calibri" w:cs="Calibri"/>
          <w:b/>
          <w:bCs/>
        </w:rPr>
      </w:pPr>
    </w:p>
    <w:p w14:paraId="0E7B27CE" w14:textId="77777777" w:rsidR="00F44593" w:rsidRPr="00066419" w:rsidRDefault="00F44593" w:rsidP="00BA5426">
      <w:pPr>
        <w:ind w:right="841"/>
        <w:rPr>
          <w:rFonts w:ascii="Calibri" w:eastAsia="Arial" w:hAnsi="Calibri" w:cs="Calibri"/>
        </w:rPr>
      </w:pPr>
      <w:r>
        <w:rPr>
          <w:rFonts w:ascii="Calibri" w:hAnsi="Calibri"/>
          <w:color w:val="181818"/>
        </w:rPr>
        <w:t>Les niveaux ci-dessous sont caractéristiques de ce que l’on peut attendre à 100 % d’efficacité :</w:t>
      </w:r>
    </w:p>
    <w:p w14:paraId="25B2CA34" w14:textId="77777777" w:rsidR="00F44593" w:rsidRPr="00475A0E" w:rsidRDefault="00F44593" w:rsidP="00F44593">
      <w:pPr>
        <w:rPr>
          <w:rFonts w:ascii="Calibri" w:eastAsia="Arial" w:hAnsi="Calibri" w:cs="Calibri"/>
        </w:rPr>
      </w:pPr>
    </w:p>
    <w:tbl>
      <w:tblPr>
        <w:tblW w:w="0" w:type="auto"/>
        <w:tblInd w:w="-4" w:type="dxa"/>
        <w:tblLayout w:type="fixed"/>
        <w:tblCellMar>
          <w:left w:w="0" w:type="dxa"/>
          <w:right w:w="0" w:type="dxa"/>
        </w:tblCellMar>
        <w:tblLook w:val="01E0" w:firstRow="1" w:lastRow="1" w:firstColumn="1" w:lastColumn="1" w:noHBand="0" w:noVBand="0"/>
      </w:tblPr>
      <w:tblGrid>
        <w:gridCol w:w="2267"/>
        <w:gridCol w:w="7546"/>
        <w:gridCol w:w="18"/>
      </w:tblGrid>
      <w:tr w:rsidR="00F44593" w:rsidRPr="00066419" w14:paraId="36C7510A" w14:textId="77777777" w:rsidTr="00201E8D">
        <w:trPr>
          <w:trHeight w:val="839"/>
        </w:trPr>
        <w:tc>
          <w:tcPr>
            <w:tcW w:w="2267" w:type="dxa"/>
            <w:tcBorders>
              <w:top w:val="single" w:sz="3" w:space="0" w:color="3B3B3B"/>
              <w:left w:val="single" w:sz="3" w:space="0" w:color="484848"/>
              <w:bottom w:val="single" w:sz="6" w:space="0" w:color="6B6B6B"/>
              <w:right w:val="single" w:sz="3" w:space="0" w:color="181818"/>
            </w:tcBorders>
          </w:tcPr>
          <w:p w14:paraId="5703E17D" w14:textId="77777777" w:rsidR="00F44593" w:rsidRPr="00066419" w:rsidRDefault="00F44593" w:rsidP="00D35363">
            <w:pPr>
              <w:pStyle w:val="TableParagraph"/>
              <w:spacing w:line="217" w:lineRule="exact"/>
              <w:ind w:left="115"/>
              <w:rPr>
                <w:rFonts w:ascii="Calibri" w:eastAsia="Arial" w:hAnsi="Calibri" w:cs="Calibri"/>
              </w:rPr>
            </w:pPr>
            <w:r>
              <w:rPr>
                <w:rFonts w:ascii="Calibri" w:hAnsi="Calibri"/>
                <w:color w:val="181818"/>
              </w:rPr>
              <w:t>Niveau expert</w:t>
            </w:r>
          </w:p>
        </w:tc>
        <w:tc>
          <w:tcPr>
            <w:tcW w:w="7546" w:type="dxa"/>
            <w:gridSpan w:val="2"/>
            <w:tcBorders>
              <w:top w:val="single" w:sz="3" w:space="0" w:color="484848"/>
              <w:left w:val="single" w:sz="3" w:space="0" w:color="181818"/>
              <w:bottom w:val="single" w:sz="6" w:space="0" w:color="6B6B6B"/>
              <w:right w:val="single" w:sz="6" w:space="0" w:color="3F3F3F"/>
            </w:tcBorders>
          </w:tcPr>
          <w:p w14:paraId="652950E8" w14:textId="77777777" w:rsidR="009078C0" w:rsidRPr="00A50160" w:rsidRDefault="009078C0" w:rsidP="009078C0">
            <w:pPr>
              <w:pStyle w:val="TableParagraph"/>
              <w:numPr>
                <w:ilvl w:val="0"/>
                <w:numId w:val="30"/>
              </w:numPr>
              <w:tabs>
                <w:tab w:val="left" w:pos="897"/>
              </w:tabs>
              <w:spacing w:before="60"/>
              <w:ind w:right="159"/>
              <w:rPr>
                <w:rFonts w:ascii="Calibri" w:eastAsia="Arial" w:hAnsi="Calibri" w:cs="Calibri"/>
              </w:rPr>
            </w:pPr>
            <w:r>
              <w:rPr>
                <w:rFonts w:ascii="Calibri" w:hAnsi="Calibri"/>
              </w:rPr>
              <w:t>Gestion des ressources naturelles, adaptation au changement climatique</w:t>
            </w:r>
          </w:p>
          <w:p w14:paraId="4AEE65E1" w14:textId="7D11B1A3" w:rsidR="00BA5426" w:rsidRPr="00066419" w:rsidRDefault="009078C0" w:rsidP="009078C0">
            <w:pPr>
              <w:pStyle w:val="TableParagraph"/>
              <w:numPr>
                <w:ilvl w:val="0"/>
                <w:numId w:val="30"/>
              </w:numPr>
              <w:tabs>
                <w:tab w:val="left" w:pos="897"/>
              </w:tabs>
              <w:spacing w:before="60"/>
              <w:ind w:right="159"/>
              <w:rPr>
                <w:rFonts w:ascii="Calibri" w:eastAsia="Arial" w:hAnsi="Calibri" w:cs="Calibri"/>
              </w:rPr>
            </w:pPr>
            <w:r>
              <w:rPr>
                <w:rFonts w:ascii="Calibri" w:hAnsi="Calibri"/>
              </w:rPr>
              <w:t>Organisation et gestion de projets</w:t>
            </w:r>
          </w:p>
        </w:tc>
      </w:tr>
      <w:tr w:rsidR="00F44593" w:rsidRPr="00066419" w14:paraId="3CE9A683" w14:textId="77777777" w:rsidTr="00647C85">
        <w:trPr>
          <w:gridAfter w:val="1"/>
          <w:wAfter w:w="18" w:type="dxa"/>
          <w:trHeight w:hRule="exact" w:val="1247"/>
        </w:trPr>
        <w:tc>
          <w:tcPr>
            <w:tcW w:w="2267" w:type="dxa"/>
            <w:tcBorders>
              <w:top w:val="single" w:sz="6" w:space="0" w:color="6B6B6B"/>
              <w:left w:val="single" w:sz="3" w:space="0" w:color="282828"/>
              <w:bottom w:val="single" w:sz="4" w:space="0" w:color="auto"/>
              <w:right w:val="single" w:sz="3" w:space="0" w:color="1C1C1C"/>
            </w:tcBorders>
          </w:tcPr>
          <w:p w14:paraId="177CC07B" w14:textId="77777777" w:rsidR="00F44593" w:rsidRPr="00066419" w:rsidRDefault="00F44593" w:rsidP="00D35363">
            <w:pPr>
              <w:pStyle w:val="TableParagraph"/>
              <w:spacing w:line="213" w:lineRule="exact"/>
              <w:ind w:left="100"/>
              <w:rPr>
                <w:rFonts w:ascii="Calibri" w:eastAsia="Arial" w:hAnsi="Calibri" w:cs="Calibri"/>
              </w:rPr>
            </w:pPr>
            <w:r>
              <w:rPr>
                <w:rFonts w:ascii="Calibri" w:hAnsi="Calibri"/>
                <w:color w:val="383838"/>
              </w:rPr>
              <w:t>Niveau avancé</w:t>
            </w:r>
          </w:p>
        </w:tc>
        <w:tc>
          <w:tcPr>
            <w:tcW w:w="7546" w:type="dxa"/>
            <w:tcBorders>
              <w:top w:val="single" w:sz="6" w:space="0" w:color="6B6B6B"/>
              <w:left w:val="single" w:sz="3" w:space="0" w:color="1C1C1C"/>
              <w:bottom w:val="single" w:sz="3" w:space="0" w:color="484848"/>
              <w:right w:val="single" w:sz="6" w:space="0" w:color="545454"/>
            </w:tcBorders>
          </w:tcPr>
          <w:p w14:paraId="1822F44C" w14:textId="73D60533" w:rsidR="00647C85" w:rsidRPr="00647C85" w:rsidRDefault="00647C85" w:rsidP="00647C85">
            <w:pPr>
              <w:pStyle w:val="TableParagraph"/>
              <w:numPr>
                <w:ilvl w:val="0"/>
                <w:numId w:val="30"/>
              </w:numPr>
              <w:ind w:right="1286"/>
              <w:jc w:val="both"/>
              <w:rPr>
                <w:rFonts w:ascii="Calibri" w:eastAsia="Arial" w:hAnsi="Calibri" w:cs="Calibri"/>
              </w:rPr>
            </w:pPr>
            <w:r>
              <w:rPr>
                <w:rFonts w:ascii="Calibri" w:hAnsi="Calibri"/>
              </w:rPr>
              <w:t xml:space="preserve">Aptitude à diriger une équipe et à travailler en autonomie </w:t>
            </w:r>
          </w:p>
          <w:p w14:paraId="1002D743" w14:textId="77777777" w:rsidR="00647C85" w:rsidRPr="00647C85" w:rsidRDefault="00647C85" w:rsidP="00647C85">
            <w:pPr>
              <w:pStyle w:val="TableParagraph"/>
              <w:numPr>
                <w:ilvl w:val="0"/>
                <w:numId w:val="30"/>
              </w:numPr>
              <w:ind w:right="1286"/>
              <w:jc w:val="both"/>
              <w:rPr>
                <w:rFonts w:ascii="Calibri" w:eastAsia="Arial" w:hAnsi="Calibri" w:cs="Calibri"/>
              </w:rPr>
            </w:pPr>
            <w:r>
              <w:rPr>
                <w:rFonts w:ascii="Calibri" w:hAnsi="Calibri"/>
              </w:rPr>
              <w:t>Renforcement des capacités et mentorat</w:t>
            </w:r>
          </w:p>
          <w:p w14:paraId="5269B8F6" w14:textId="0647954C" w:rsidR="00F44593" w:rsidRPr="00066419" w:rsidRDefault="009068D3" w:rsidP="00647C85">
            <w:pPr>
              <w:pStyle w:val="TableParagraph"/>
              <w:numPr>
                <w:ilvl w:val="0"/>
                <w:numId w:val="30"/>
              </w:numPr>
              <w:ind w:right="1286"/>
              <w:jc w:val="both"/>
              <w:rPr>
                <w:rFonts w:ascii="Calibri" w:eastAsia="Arial" w:hAnsi="Calibri" w:cs="Calibri"/>
              </w:rPr>
            </w:pPr>
            <w:r>
              <w:rPr>
                <w:rFonts w:ascii="Calibri" w:hAnsi="Calibri"/>
              </w:rPr>
              <w:t>Hiérarchisation des priorités, prise de décisions, résolution de problèmes et gestion des risques</w:t>
            </w:r>
          </w:p>
        </w:tc>
      </w:tr>
      <w:tr w:rsidR="00F44593" w:rsidRPr="00066419" w14:paraId="77F0239F" w14:textId="77777777" w:rsidTr="009F11B5">
        <w:trPr>
          <w:trHeight w:hRule="exact" w:val="857"/>
        </w:trPr>
        <w:tc>
          <w:tcPr>
            <w:tcW w:w="2267" w:type="dxa"/>
            <w:tcBorders>
              <w:top w:val="single" w:sz="4" w:space="0" w:color="auto"/>
              <w:left w:val="single" w:sz="6" w:space="0" w:color="4B4B4B"/>
              <w:bottom w:val="single" w:sz="4" w:space="0" w:color="343434"/>
              <w:right w:val="single" w:sz="6" w:space="0" w:color="343434"/>
            </w:tcBorders>
          </w:tcPr>
          <w:p w14:paraId="6AA5B92B" w14:textId="70E90145" w:rsidR="00F44593" w:rsidRPr="00066419" w:rsidRDefault="00F44593" w:rsidP="00D35363">
            <w:pPr>
              <w:ind w:left="106"/>
              <w:rPr>
                <w:rFonts w:ascii="Calibri" w:hAnsi="Calibri" w:cs="Calibri"/>
              </w:rPr>
            </w:pPr>
            <w:r>
              <w:rPr>
                <w:rFonts w:ascii="Calibri" w:hAnsi="Calibri"/>
                <w:color w:val="282828"/>
              </w:rPr>
              <w:t>Connaissance pratique</w:t>
            </w:r>
          </w:p>
        </w:tc>
        <w:tc>
          <w:tcPr>
            <w:tcW w:w="7546" w:type="dxa"/>
            <w:gridSpan w:val="2"/>
            <w:tcBorders>
              <w:top w:val="single" w:sz="3" w:space="0" w:color="4F4F4F"/>
              <w:left w:val="single" w:sz="6" w:space="0" w:color="343434"/>
              <w:bottom w:val="single" w:sz="6" w:space="0" w:color="606060"/>
              <w:right w:val="single" w:sz="6" w:space="0" w:color="343434"/>
            </w:tcBorders>
          </w:tcPr>
          <w:p w14:paraId="1C2CA542" w14:textId="77777777" w:rsidR="00E17235" w:rsidRPr="00E17235" w:rsidRDefault="00E17235" w:rsidP="00E17235">
            <w:pPr>
              <w:pStyle w:val="TableParagraph"/>
              <w:numPr>
                <w:ilvl w:val="0"/>
                <w:numId w:val="30"/>
              </w:numPr>
              <w:rPr>
                <w:rFonts w:ascii="Calibri" w:eastAsia="Arial" w:hAnsi="Calibri" w:cs="Calibri"/>
              </w:rPr>
            </w:pPr>
            <w:r>
              <w:rPr>
                <w:rFonts w:ascii="Calibri" w:hAnsi="Calibri"/>
              </w:rPr>
              <w:t>Questions de genre et participation des communautés</w:t>
            </w:r>
          </w:p>
          <w:p w14:paraId="7ABB210F" w14:textId="77CC8CCC" w:rsidR="00F44593" w:rsidRPr="00066419" w:rsidRDefault="00E17235" w:rsidP="00E17235">
            <w:pPr>
              <w:pStyle w:val="TableParagraph"/>
              <w:numPr>
                <w:ilvl w:val="0"/>
                <w:numId w:val="30"/>
              </w:numPr>
              <w:rPr>
                <w:rFonts w:ascii="Calibri" w:eastAsia="Arial" w:hAnsi="Calibri" w:cs="Calibri"/>
              </w:rPr>
            </w:pPr>
            <w:r>
              <w:rPr>
                <w:rFonts w:ascii="Calibri" w:hAnsi="Calibri"/>
              </w:rPr>
              <w:t>Maîtrise des outils informatiques et des logiciels de gestion de projets</w:t>
            </w:r>
          </w:p>
        </w:tc>
      </w:tr>
      <w:tr w:rsidR="00707436" w:rsidRPr="00066419" w14:paraId="0FF6C0E4" w14:textId="77777777" w:rsidTr="00707436">
        <w:trPr>
          <w:trHeight w:val="305"/>
        </w:trPr>
        <w:tc>
          <w:tcPr>
            <w:tcW w:w="2267" w:type="dxa"/>
            <w:tcBorders>
              <w:top w:val="single" w:sz="4" w:space="0" w:color="343434"/>
              <w:left w:val="single" w:sz="6" w:space="0" w:color="484848"/>
              <w:bottom w:val="single" w:sz="6" w:space="0" w:color="5B5B5B"/>
              <w:right w:val="single" w:sz="3" w:space="0" w:color="0C0C0C"/>
            </w:tcBorders>
          </w:tcPr>
          <w:p w14:paraId="52938F9C" w14:textId="77777777" w:rsidR="00707436" w:rsidRPr="00066419" w:rsidRDefault="00707436" w:rsidP="00D35363">
            <w:pPr>
              <w:pStyle w:val="TableParagraph"/>
              <w:spacing w:line="226" w:lineRule="exact"/>
              <w:ind w:left="104"/>
              <w:rPr>
                <w:rFonts w:ascii="Calibri" w:eastAsia="Arial" w:hAnsi="Calibri" w:cs="Calibri"/>
              </w:rPr>
            </w:pPr>
            <w:r>
              <w:rPr>
                <w:rFonts w:ascii="Calibri" w:hAnsi="Calibri"/>
                <w:color w:val="161616"/>
              </w:rPr>
              <w:t>Connaissance élémentaire</w:t>
            </w:r>
          </w:p>
        </w:tc>
        <w:tc>
          <w:tcPr>
            <w:tcW w:w="7546" w:type="dxa"/>
            <w:gridSpan w:val="2"/>
            <w:tcBorders>
              <w:top w:val="single" w:sz="3" w:space="0" w:color="444444"/>
              <w:left w:val="single" w:sz="3" w:space="0" w:color="0C0C0C"/>
              <w:bottom w:val="single" w:sz="3" w:space="0" w:color="3F3F3F"/>
              <w:right w:val="single" w:sz="6" w:space="0" w:color="343434"/>
            </w:tcBorders>
          </w:tcPr>
          <w:p w14:paraId="38E98AA8" w14:textId="77777777" w:rsidR="00CE6012" w:rsidRPr="00CE6012" w:rsidRDefault="00CE6012" w:rsidP="00CE6012">
            <w:pPr>
              <w:pStyle w:val="Paragraphedeliste"/>
              <w:numPr>
                <w:ilvl w:val="0"/>
                <w:numId w:val="30"/>
              </w:numPr>
              <w:rPr>
                <w:rFonts w:ascii="Calibri" w:hAnsi="Calibri" w:cs="Calibri"/>
              </w:rPr>
            </w:pPr>
            <w:r>
              <w:rPr>
                <w:rFonts w:ascii="Calibri" w:hAnsi="Calibri"/>
              </w:rPr>
              <w:t>Questions de genre et participation des communautés</w:t>
            </w:r>
          </w:p>
          <w:p w14:paraId="64617605" w14:textId="72791084" w:rsidR="009F11B5" w:rsidRPr="00066419" w:rsidRDefault="00CE6012" w:rsidP="00CE6012">
            <w:pPr>
              <w:numPr>
                <w:ilvl w:val="0"/>
                <w:numId w:val="30"/>
              </w:numPr>
              <w:rPr>
                <w:rFonts w:ascii="Calibri" w:hAnsi="Calibri" w:cs="Calibri"/>
              </w:rPr>
            </w:pPr>
            <w:r>
              <w:rPr>
                <w:rFonts w:ascii="Calibri" w:hAnsi="Calibri"/>
              </w:rPr>
              <w:t>Maîtrise des outils informatiques et des logiciels de gestion de projets</w:t>
            </w:r>
          </w:p>
          <w:p w14:paraId="4F9E88E6" w14:textId="3F85D518" w:rsidR="009F11B5" w:rsidRPr="00475A0E" w:rsidRDefault="009F11B5" w:rsidP="009F11B5">
            <w:pPr>
              <w:rPr>
                <w:rFonts w:ascii="Calibri" w:hAnsi="Calibri" w:cs="Calibri"/>
              </w:rPr>
            </w:pPr>
          </w:p>
        </w:tc>
      </w:tr>
    </w:tbl>
    <w:p w14:paraId="0852B370" w14:textId="77777777" w:rsidR="00F44593" w:rsidRPr="00475A0E" w:rsidRDefault="00F44593" w:rsidP="00201E8D">
      <w:pPr>
        <w:rPr>
          <w:rFonts w:ascii="Calibri" w:eastAsia="Arial" w:hAnsi="Calibri" w:cs="Calibri"/>
        </w:rPr>
      </w:pPr>
    </w:p>
    <w:p w14:paraId="67BA8389" w14:textId="5F73C5B3" w:rsidR="00F44593" w:rsidRPr="00066419" w:rsidRDefault="00F44593" w:rsidP="00201E8D">
      <w:pPr>
        <w:ind w:left="426" w:right="841" w:hanging="426"/>
        <w:rPr>
          <w:rFonts w:ascii="Calibri" w:hAnsi="Calibri" w:cs="Calibri"/>
          <w:b/>
          <w:color w:val="282828"/>
          <w:w w:val="105"/>
        </w:rPr>
      </w:pPr>
      <w:r>
        <w:rPr>
          <w:rFonts w:ascii="Calibri" w:hAnsi="Calibri"/>
          <w:b/>
          <w:color w:val="282828"/>
        </w:rPr>
        <w:t xml:space="preserve">Comportements déterminants </w:t>
      </w:r>
    </w:p>
    <w:p w14:paraId="7774607B" w14:textId="6C0A4328" w:rsidR="00AE743D" w:rsidRPr="00475A0E" w:rsidRDefault="00AE743D" w:rsidP="00201E8D">
      <w:pPr>
        <w:ind w:left="426" w:right="841" w:hanging="426"/>
        <w:rPr>
          <w:rFonts w:ascii="Calibri" w:hAnsi="Calibri" w:cs="Calibri"/>
          <w:b/>
          <w:color w:val="282828"/>
          <w:w w:val="105"/>
        </w:rPr>
      </w:pPr>
    </w:p>
    <w:p w14:paraId="4FD19C4E" w14:textId="77777777" w:rsidR="00F44593" w:rsidRPr="00066419" w:rsidRDefault="00F44593" w:rsidP="00201E8D">
      <w:pPr>
        <w:ind w:right="721"/>
        <w:jc w:val="both"/>
        <w:rPr>
          <w:rFonts w:ascii="Calibri" w:eastAsia="Arial" w:hAnsi="Calibri" w:cs="Calibri"/>
        </w:rPr>
      </w:pPr>
      <w:r>
        <w:rPr>
          <w:rFonts w:ascii="Calibri" w:hAnsi="Calibri"/>
          <w:i/>
          <w:color w:val="282828"/>
        </w:rPr>
        <w:t xml:space="preserve">Tous les agents sont évalués au regard des </w:t>
      </w:r>
      <w:r>
        <w:rPr>
          <w:rFonts w:ascii="Calibri" w:hAnsi="Calibri"/>
          <w:b/>
          <w:i/>
          <w:color w:val="161616"/>
        </w:rPr>
        <w:t xml:space="preserve">comportements déterminants </w:t>
      </w:r>
      <w:r>
        <w:rPr>
          <w:rFonts w:ascii="Calibri" w:hAnsi="Calibri"/>
          <w:i/>
          <w:color w:val="282828"/>
        </w:rPr>
        <w:t xml:space="preserve">suivants </w:t>
      </w:r>
      <w:r>
        <w:rPr>
          <w:rFonts w:ascii="Calibri" w:hAnsi="Calibri"/>
          <w:i/>
          <w:color w:val="3D3D3D"/>
        </w:rPr>
        <w:t xml:space="preserve">dans le cadre du processus </w:t>
      </w:r>
      <w:r>
        <w:rPr>
          <w:rFonts w:ascii="Calibri" w:hAnsi="Calibri"/>
          <w:i/>
          <w:color w:val="282828"/>
        </w:rPr>
        <w:t>d’évaluation des résultats :</w:t>
      </w:r>
    </w:p>
    <w:p w14:paraId="37662C96" w14:textId="77777777" w:rsidR="00F44593" w:rsidRPr="00475A0E" w:rsidRDefault="00F44593" w:rsidP="00F44593">
      <w:pPr>
        <w:spacing w:before="2"/>
        <w:ind w:left="284" w:hanging="284"/>
        <w:rPr>
          <w:rFonts w:ascii="Calibri" w:eastAsia="Arial" w:hAnsi="Calibri" w:cs="Calibri"/>
        </w:rPr>
      </w:pPr>
    </w:p>
    <w:p w14:paraId="1623EBE9" w14:textId="77777777" w:rsidR="001A0C76" w:rsidRPr="00066419" w:rsidRDefault="001A0C76" w:rsidP="001A0C76">
      <w:pPr>
        <w:pStyle w:val="Paragraphedeliste"/>
        <w:numPr>
          <w:ilvl w:val="1"/>
          <w:numId w:val="15"/>
        </w:numPr>
        <w:tabs>
          <w:tab w:val="left" w:pos="689"/>
        </w:tabs>
        <w:ind w:left="284" w:right="841" w:hanging="284"/>
        <w:rPr>
          <w:rFonts w:ascii="Calibri" w:hAnsi="Calibri" w:cs="Calibri"/>
          <w:color w:val="161616"/>
        </w:rPr>
      </w:pPr>
      <w:r>
        <w:rPr>
          <w:rFonts w:ascii="Calibri" w:hAnsi="Calibri"/>
          <w:color w:val="161616"/>
        </w:rPr>
        <w:t xml:space="preserve">Changement et innovation </w:t>
      </w:r>
    </w:p>
    <w:p w14:paraId="7B1E08CF" w14:textId="77777777" w:rsidR="001A0C76" w:rsidRPr="00066419" w:rsidRDefault="001A0C76" w:rsidP="001A0C76">
      <w:pPr>
        <w:pStyle w:val="Paragraphedeliste"/>
        <w:numPr>
          <w:ilvl w:val="1"/>
          <w:numId w:val="15"/>
        </w:numPr>
        <w:tabs>
          <w:tab w:val="left" w:pos="689"/>
        </w:tabs>
        <w:ind w:left="284" w:right="841" w:hanging="284"/>
        <w:rPr>
          <w:rFonts w:ascii="Calibri" w:hAnsi="Calibri" w:cs="Calibri"/>
          <w:color w:val="161616"/>
        </w:rPr>
      </w:pPr>
      <w:r>
        <w:rPr>
          <w:rFonts w:ascii="Calibri" w:hAnsi="Calibri"/>
          <w:color w:val="161616"/>
        </w:rPr>
        <w:t>Qualités relationnelles</w:t>
      </w:r>
    </w:p>
    <w:p w14:paraId="4A44E2C3" w14:textId="77777777" w:rsidR="001A0C76" w:rsidRPr="00066419" w:rsidRDefault="001A0C76" w:rsidP="001A0C76">
      <w:pPr>
        <w:pStyle w:val="Paragraphedeliste"/>
        <w:numPr>
          <w:ilvl w:val="1"/>
          <w:numId w:val="15"/>
        </w:numPr>
        <w:tabs>
          <w:tab w:val="left" w:pos="689"/>
        </w:tabs>
        <w:ind w:left="284" w:right="841" w:hanging="284"/>
        <w:rPr>
          <w:rFonts w:ascii="Calibri" w:hAnsi="Calibri" w:cs="Calibri"/>
          <w:color w:val="161616"/>
        </w:rPr>
      </w:pPr>
      <w:r>
        <w:rPr>
          <w:rFonts w:ascii="Calibri" w:hAnsi="Calibri"/>
          <w:color w:val="161616"/>
        </w:rPr>
        <w:t>Travail d’équipe</w:t>
      </w:r>
    </w:p>
    <w:p w14:paraId="4FBC2C87" w14:textId="77777777" w:rsidR="001A0C76" w:rsidRPr="00066419" w:rsidRDefault="001A0C76" w:rsidP="001A0C76">
      <w:pPr>
        <w:pStyle w:val="Paragraphedeliste"/>
        <w:numPr>
          <w:ilvl w:val="1"/>
          <w:numId w:val="15"/>
        </w:numPr>
        <w:tabs>
          <w:tab w:val="left" w:pos="689"/>
        </w:tabs>
        <w:ind w:left="284" w:right="841" w:hanging="284"/>
        <w:rPr>
          <w:rFonts w:ascii="Calibri" w:hAnsi="Calibri" w:cs="Calibri"/>
          <w:color w:val="161616"/>
        </w:rPr>
      </w:pPr>
      <w:r>
        <w:rPr>
          <w:rFonts w:ascii="Calibri" w:hAnsi="Calibri"/>
          <w:color w:val="161616"/>
        </w:rPr>
        <w:t>Promotion de l’équité et de l’égalité</w:t>
      </w:r>
    </w:p>
    <w:p w14:paraId="01052125" w14:textId="77777777" w:rsidR="001A0C76" w:rsidRPr="00066419" w:rsidRDefault="001A0C76" w:rsidP="001A0C76">
      <w:pPr>
        <w:pStyle w:val="Paragraphedeliste"/>
        <w:numPr>
          <w:ilvl w:val="1"/>
          <w:numId w:val="15"/>
        </w:numPr>
        <w:tabs>
          <w:tab w:val="left" w:pos="689"/>
        </w:tabs>
        <w:ind w:left="284" w:right="841" w:hanging="284"/>
        <w:rPr>
          <w:rFonts w:ascii="Calibri" w:hAnsi="Calibri" w:cs="Calibri"/>
          <w:color w:val="161616"/>
        </w:rPr>
      </w:pPr>
      <w:r>
        <w:rPr>
          <w:rFonts w:ascii="Calibri" w:hAnsi="Calibri"/>
          <w:color w:val="161616"/>
        </w:rPr>
        <w:t>Jugement</w:t>
      </w:r>
    </w:p>
    <w:p w14:paraId="3CD543B6" w14:textId="77777777" w:rsidR="001A0C76" w:rsidRPr="00066419" w:rsidRDefault="001A0C76" w:rsidP="001A0C76">
      <w:pPr>
        <w:pStyle w:val="Paragraphedeliste"/>
        <w:numPr>
          <w:ilvl w:val="1"/>
          <w:numId w:val="15"/>
        </w:numPr>
        <w:tabs>
          <w:tab w:val="left" w:pos="689"/>
        </w:tabs>
        <w:ind w:left="284" w:right="841" w:hanging="284"/>
        <w:rPr>
          <w:rFonts w:ascii="Calibri" w:hAnsi="Calibri" w:cs="Calibri"/>
          <w:color w:val="161616"/>
        </w:rPr>
      </w:pPr>
      <w:r>
        <w:rPr>
          <w:rFonts w:ascii="Calibri" w:hAnsi="Calibri"/>
          <w:color w:val="161616"/>
        </w:rPr>
        <w:t>Renforcement des capacités individuelles</w:t>
      </w:r>
    </w:p>
    <w:p w14:paraId="77FA43CB" w14:textId="77777777" w:rsidR="00F44593" w:rsidRPr="00066419" w:rsidRDefault="00F44593" w:rsidP="00201E8D">
      <w:pPr>
        <w:ind w:left="284" w:hanging="284"/>
        <w:rPr>
          <w:rFonts w:ascii="Calibri" w:eastAsia="Arial" w:hAnsi="Calibri" w:cs="Calibri"/>
          <w:lang w:val="en-GB"/>
        </w:rPr>
      </w:pPr>
    </w:p>
    <w:p w14:paraId="5707B982" w14:textId="77777777" w:rsidR="00F44593" w:rsidRPr="00066419" w:rsidRDefault="00F44593" w:rsidP="00201E8D">
      <w:pPr>
        <w:ind w:left="284" w:right="841" w:hanging="284"/>
        <w:rPr>
          <w:rFonts w:ascii="Calibri" w:eastAsia="Arial" w:hAnsi="Calibri" w:cs="Calibri"/>
          <w:b/>
        </w:rPr>
      </w:pPr>
      <w:r>
        <w:rPr>
          <w:rFonts w:ascii="Calibri" w:hAnsi="Calibri"/>
          <w:b/>
          <w:color w:val="3D3D3D"/>
        </w:rPr>
        <w:t>Caractéristiques personnelles</w:t>
      </w:r>
    </w:p>
    <w:p w14:paraId="5E648651" w14:textId="77777777" w:rsidR="00F44593" w:rsidRPr="00066419" w:rsidRDefault="00F44593" w:rsidP="00201E8D">
      <w:pPr>
        <w:ind w:left="284" w:hanging="284"/>
        <w:rPr>
          <w:rFonts w:ascii="Calibri" w:eastAsia="Arial" w:hAnsi="Calibri" w:cs="Calibri"/>
          <w:lang w:val="en-GB"/>
        </w:rPr>
      </w:pPr>
    </w:p>
    <w:p w14:paraId="5181C650" w14:textId="77777777" w:rsidR="00F44593" w:rsidRPr="00066419" w:rsidRDefault="00F44593" w:rsidP="001D2822">
      <w:pPr>
        <w:pStyle w:val="Paragraphedeliste"/>
        <w:numPr>
          <w:ilvl w:val="1"/>
          <w:numId w:val="15"/>
        </w:numPr>
        <w:tabs>
          <w:tab w:val="left" w:pos="689"/>
        </w:tabs>
        <w:ind w:left="284" w:right="841" w:hanging="284"/>
        <w:rPr>
          <w:rFonts w:ascii="Calibri" w:eastAsia="Arial" w:hAnsi="Calibri" w:cs="Calibri"/>
          <w:color w:val="282828"/>
        </w:rPr>
      </w:pPr>
      <w:r>
        <w:rPr>
          <w:rFonts w:ascii="Calibri" w:hAnsi="Calibri"/>
          <w:color w:val="161616"/>
        </w:rPr>
        <w:t>Sens aigu de la déontologie et de l’éthique</w:t>
      </w:r>
    </w:p>
    <w:p w14:paraId="7AA1D2AF" w14:textId="77777777" w:rsidR="00F44593" w:rsidRPr="00066419" w:rsidRDefault="00F44593" w:rsidP="001D2822">
      <w:pPr>
        <w:pStyle w:val="Paragraphedeliste"/>
        <w:numPr>
          <w:ilvl w:val="1"/>
          <w:numId w:val="15"/>
        </w:numPr>
        <w:tabs>
          <w:tab w:val="left" w:pos="689"/>
        </w:tabs>
        <w:spacing w:before="58"/>
        <w:ind w:left="284" w:right="841" w:hanging="284"/>
        <w:rPr>
          <w:rFonts w:ascii="Calibri" w:eastAsia="Arial" w:hAnsi="Calibri" w:cs="Calibri"/>
          <w:color w:val="282828"/>
        </w:rPr>
      </w:pPr>
      <w:r>
        <w:rPr>
          <w:rFonts w:ascii="Calibri" w:hAnsi="Calibri"/>
          <w:color w:val="161616"/>
        </w:rPr>
        <w:t>Affabilité</w:t>
      </w:r>
    </w:p>
    <w:p w14:paraId="2D1C8BCC" w14:textId="77777777" w:rsidR="00F44593" w:rsidRPr="00066419" w:rsidRDefault="00F44593" w:rsidP="001D2822">
      <w:pPr>
        <w:pStyle w:val="Paragraphedeliste"/>
        <w:numPr>
          <w:ilvl w:val="1"/>
          <w:numId w:val="15"/>
        </w:numPr>
        <w:tabs>
          <w:tab w:val="left" w:pos="631"/>
        </w:tabs>
        <w:spacing w:before="72"/>
        <w:ind w:left="284" w:right="841" w:hanging="284"/>
        <w:rPr>
          <w:rFonts w:ascii="Calibri" w:eastAsia="Arial" w:hAnsi="Calibri" w:cs="Calibri"/>
          <w:color w:val="282828"/>
        </w:rPr>
      </w:pPr>
      <w:r>
        <w:rPr>
          <w:rFonts w:ascii="Calibri" w:hAnsi="Calibri"/>
          <w:color w:val="282828"/>
        </w:rPr>
        <w:t>Sens aigu et avéré du service client</w:t>
      </w:r>
    </w:p>
    <w:p w14:paraId="1A6EF12A" w14:textId="77777777" w:rsidR="00F44593" w:rsidRPr="00475A0E" w:rsidRDefault="00F44593" w:rsidP="00F44593">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tblGrid>
      <w:tr w:rsidR="00F44593" w:rsidRPr="00066419" w14:paraId="3DD39A0D" w14:textId="77777777" w:rsidTr="00D35363">
        <w:tc>
          <w:tcPr>
            <w:tcW w:w="4644" w:type="dxa"/>
            <w:tcBorders>
              <w:top w:val="single" w:sz="4" w:space="0" w:color="auto"/>
              <w:bottom w:val="single" w:sz="4" w:space="0" w:color="auto"/>
            </w:tcBorders>
            <w:shd w:val="clear" w:color="auto" w:fill="0000FF"/>
          </w:tcPr>
          <w:p w14:paraId="2D269FF7" w14:textId="77777777" w:rsidR="00F44593" w:rsidRPr="00066419" w:rsidRDefault="00F44593" w:rsidP="00D35363">
            <w:pPr>
              <w:rPr>
                <w:rFonts w:ascii="Calibri" w:hAnsi="Calibri" w:cs="Calibri"/>
                <w:b/>
                <w:color w:val="FFFFFF"/>
              </w:rPr>
            </w:pPr>
            <w:r>
              <w:rPr>
                <w:rFonts w:ascii="Calibri" w:hAnsi="Calibri"/>
                <w:b/>
                <w:color w:val="FFFFFF"/>
              </w:rPr>
              <w:t>Modifications du descriptif de fonctions</w:t>
            </w:r>
          </w:p>
        </w:tc>
      </w:tr>
    </w:tbl>
    <w:p w14:paraId="79C9BDF6" w14:textId="77777777" w:rsidR="00F44593" w:rsidRPr="00475A0E" w:rsidRDefault="00F44593" w:rsidP="00F44593">
      <w:pPr>
        <w:spacing w:before="2"/>
        <w:rPr>
          <w:rFonts w:ascii="Calibri" w:eastAsia="Arial" w:hAnsi="Calibri" w:cs="Calibri"/>
          <w:b/>
          <w:bCs/>
        </w:rPr>
      </w:pPr>
    </w:p>
    <w:p w14:paraId="0A51B289" w14:textId="0C302DF2" w:rsidR="00F44593" w:rsidRPr="00475A0E" w:rsidRDefault="00F44593" w:rsidP="009913C4">
      <w:pPr>
        <w:pStyle w:val="Corpsdetexte"/>
        <w:ind w:left="0" w:right="721"/>
        <w:jc w:val="both"/>
        <w:rPr>
          <w:rFonts w:ascii="Calibri" w:hAnsi="Calibri" w:cs="Calibri"/>
        </w:rPr>
      </w:pPr>
      <w:r>
        <w:rPr>
          <w:rFonts w:ascii="Calibri" w:hAnsi="Calibri"/>
          <w:color w:val="282828"/>
          <w:sz w:val="22"/>
        </w:rPr>
        <w:t>De temps à autre, il peut se révéler nécessaire d’envisager de modifier le descriptif de poste en raison de la nature évolutive du milieu de travail, et notamment de l’évolution technologique ou statutaire.</w:t>
      </w:r>
      <w:r>
        <w:rPr>
          <w:rFonts w:ascii="Calibri" w:hAnsi="Calibri"/>
          <w:color w:val="3D3D3D"/>
          <w:sz w:val="22"/>
        </w:rPr>
        <w:t xml:space="preserve"> </w:t>
      </w:r>
      <w:r>
        <w:rPr>
          <w:rFonts w:ascii="Calibri" w:hAnsi="Calibri"/>
          <w:color w:val="282828"/>
          <w:sz w:val="22"/>
        </w:rPr>
        <w:t xml:space="preserve">La CPS est habilitée à apporter ces modifications le cas échéant. </w:t>
      </w:r>
      <w:r>
        <w:rPr>
          <w:rFonts w:ascii="Calibri" w:hAnsi="Calibri"/>
          <w:color w:val="161616"/>
          <w:sz w:val="22"/>
        </w:rPr>
        <w:t>Le présent descriptif de fonctions pourra également être réexaminé dans le cadre du cycle annuel de gestion de la performance, en amont de la planification des résultats pour l’année considérée.</w:t>
      </w:r>
    </w:p>
    <w:p w14:paraId="2472BB6D" w14:textId="71A0E8CF" w:rsidR="00DE428A" w:rsidRPr="00475A0E" w:rsidRDefault="00DE428A" w:rsidP="00F44593">
      <w:pPr>
        <w:pStyle w:val="Corpsdetexte"/>
        <w:tabs>
          <w:tab w:val="left" w:pos="6706"/>
        </w:tabs>
        <w:ind w:left="0"/>
        <w:jc w:val="both"/>
      </w:pPr>
    </w:p>
    <w:sectPr w:rsidR="00DE428A" w:rsidRPr="00475A0E">
      <w:headerReference w:type="default" r:id="rId13"/>
      <w:footerReference w:type="default" r:id="rId14"/>
      <w:pgSz w:w="11900" w:h="16820"/>
      <w:pgMar w:top="700" w:right="400" w:bottom="680" w:left="1140" w:header="0" w:footer="4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563E0" w14:textId="77777777" w:rsidR="009B61F1" w:rsidRDefault="009B61F1">
      <w:r>
        <w:separator/>
      </w:r>
    </w:p>
  </w:endnote>
  <w:endnote w:type="continuationSeparator" w:id="0">
    <w:p w14:paraId="30D5336D" w14:textId="77777777" w:rsidR="009B61F1" w:rsidRDefault="009B61F1">
      <w:r>
        <w:continuationSeparator/>
      </w:r>
    </w:p>
  </w:endnote>
  <w:endnote w:type="continuationNotice" w:id="1">
    <w:p w14:paraId="12EEED2F" w14:textId="77777777" w:rsidR="009B61F1" w:rsidRDefault="009B6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BB7E" w14:textId="067A390A" w:rsidR="009530FB" w:rsidRDefault="009530FB">
    <w:pPr>
      <w:spacing w:line="14" w:lineRule="auto"/>
      <w:rPr>
        <w:sz w:val="18"/>
        <w:szCs w:val="18"/>
      </w:rPr>
    </w:pPr>
    <w:r>
      <w:rPr>
        <w:noProof/>
      </w:rPr>
      <mc:AlternateContent>
        <mc:Choice Requires="wps">
          <w:drawing>
            <wp:anchor distT="0" distB="0" distL="114300" distR="114300" simplePos="0" relativeHeight="251658240" behindDoc="1" locked="0" layoutInCell="1" allowOverlap="1" wp14:anchorId="2472BB7F" wp14:editId="4E3C9DB0">
              <wp:simplePos x="0" y="0"/>
              <wp:positionH relativeFrom="page">
                <wp:posOffset>6899275</wp:posOffset>
              </wp:positionH>
              <wp:positionV relativeFrom="page">
                <wp:posOffset>10211435</wp:posOffset>
              </wp:positionV>
              <wp:extent cx="376555" cy="140335"/>
              <wp:effectExtent l="3175" t="635"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2BB99" w14:textId="6BBF7886" w:rsidR="009530FB" w:rsidRDefault="009530FB">
                          <w:pPr>
                            <w:spacing w:before="22"/>
                            <w:ind w:left="20"/>
                            <w:rPr>
                              <w:rFonts w:ascii="Arial" w:eastAsia="Arial" w:hAnsi="Arial" w:cs="Arial"/>
                              <w:sz w:val="15"/>
                              <w:szCs w:val="15"/>
                            </w:rPr>
                          </w:pPr>
                          <w:r>
                            <w:rPr>
                              <w:rFonts w:ascii="Arial"/>
                              <w:color w:val="3A3A3A"/>
                              <w:sz w:val="15"/>
                            </w:rPr>
                            <w:t>Page</w:t>
                          </w:r>
                          <w:r>
                            <w:rPr>
                              <w:rFonts w:ascii="Arial"/>
                              <w:color w:val="3A3A3A"/>
                              <w:sz w:val="15"/>
                            </w:rPr>
                            <w:t> </w:t>
                          </w:r>
                          <w:r>
                            <w:fldChar w:fldCharType="begin"/>
                          </w:r>
                          <w:r>
                            <w:rPr>
                              <w:rFonts w:ascii="Arial"/>
                              <w:color w:val="6E6E6E"/>
                              <w:sz w:val="15"/>
                            </w:rPr>
                            <w:instrText xml:space="preserve"> PAGE </w:instrText>
                          </w:r>
                          <w:r>
                            <w:fldChar w:fldCharType="separate"/>
                          </w:r>
                          <w:r w:rsidR="00C46427">
                            <w:rPr>
                              <w:rFonts w:ascii="Arial"/>
                              <w:color w:val="6E6E6E"/>
                              <w:sz w:val="15"/>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2BB7F" id="_x0000_t202" coordsize="21600,21600" o:spt="202" path="m,l,21600r21600,l21600,xe">
              <v:stroke joinstyle="miter"/>
              <v:path gradientshapeok="t" o:connecttype="rect"/>
            </v:shapetype>
            <v:shape id="Text Box 1" o:spid="_x0000_s1033" type="#_x0000_t202" style="position:absolute;margin-left:543.25pt;margin-top:804.05pt;width:29.65pt;height:1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" filled="f" stroked="f">
              <v:textbox inset="0,0,0,0">
                <w:txbxContent>
                  <w:p w14:paraId="2472BB99" w14:textId="6BBF7886" w:rsidR="009530FB" w:rsidRDefault="009530FB">
                    <w:pPr>
                      <w:spacing w:before="22"/>
                      <w:ind w:left="20"/>
                      <w:rPr>
                        <w:rFonts w:ascii="Arial" w:eastAsia="Arial" w:hAnsi="Arial" w:cs="Arial"/>
                        <w:sz w:val="15"/>
                        <w:szCs w:val="15"/>
                      </w:rPr>
                    </w:pPr>
                    <w:r>
                      <w:rPr>
                        <w:rFonts w:ascii="Arial"/>
                        <w:color w:val="3A3A3A"/>
                        <w:sz w:val="15"/>
                      </w:rPr>
                      <w:t>Page</w:t>
                    </w:r>
                    <w:r>
                      <w:rPr>
                        <w:rFonts w:ascii="Arial"/>
                        <w:color w:val="3A3A3A"/>
                        <w:sz w:val="15"/>
                      </w:rPr>
                      <w:t> </w:t>
                    </w:r>
                    <w:r>
                      <w:fldChar w:fldCharType="begin"/>
                    </w:r>
                    <w:r>
                      <w:rPr>
                        <w:rFonts w:ascii="Arial"/>
                        <w:color w:val="6E6E6E"/>
                        <w:sz w:val="15"/>
                      </w:rPr>
                      <w:instrText xml:space="preserve"> PAGE </w:instrText>
                    </w:r>
                    <w:r>
                      <w:fldChar w:fldCharType="separate"/>
                    </w:r>
                    <w:r w:rsidR="00C46427">
                      <w:rPr>
                        <w:rFonts w:ascii="Arial"/>
                        <w:color w:val="6E6E6E"/>
                        <w:sz w:val="15"/>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D3BCD" w14:textId="77777777" w:rsidR="009B61F1" w:rsidRDefault="009B61F1">
      <w:r>
        <w:separator/>
      </w:r>
    </w:p>
  </w:footnote>
  <w:footnote w:type="continuationSeparator" w:id="0">
    <w:p w14:paraId="1EA965BB" w14:textId="77777777" w:rsidR="009B61F1" w:rsidRDefault="009B61F1">
      <w:r>
        <w:continuationSeparator/>
      </w:r>
    </w:p>
  </w:footnote>
  <w:footnote w:type="continuationNotice" w:id="1">
    <w:p w14:paraId="0544C969" w14:textId="77777777" w:rsidR="009B61F1" w:rsidRDefault="009B61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3C35" w14:textId="77777777" w:rsidR="00997E82" w:rsidRDefault="00997E82" w:rsidP="00997E82">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3A0"/>
    <w:multiLevelType w:val="hybridMultilevel"/>
    <w:tmpl w:val="3000E7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7D36786"/>
    <w:multiLevelType w:val="hybridMultilevel"/>
    <w:tmpl w:val="3138BD54"/>
    <w:lvl w:ilvl="0" w:tplc="3EF6F3EC">
      <w:start w:val="1"/>
      <w:numFmt w:val="bullet"/>
      <w:lvlText w:val="•"/>
      <w:lvlJc w:val="left"/>
      <w:pPr>
        <w:ind w:left="838" w:hanging="274"/>
      </w:pPr>
      <w:rPr>
        <w:rFonts w:ascii="Arial" w:eastAsia="Arial" w:hAnsi="Arial" w:hint="default"/>
        <w:color w:val="262626"/>
        <w:w w:val="117"/>
        <w:sz w:val="22"/>
        <w:szCs w:val="22"/>
      </w:rPr>
    </w:lvl>
    <w:lvl w:ilvl="1" w:tplc="0C090003" w:tentative="1">
      <w:start w:val="1"/>
      <w:numFmt w:val="bullet"/>
      <w:lvlText w:val="o"/>
      <w:lvlJc w:val="left"/>
      <w:pPr>
        <w:ind w:left="1670" w:hanging="360"/>
      </w:pPr>
      <w:rPr>
        <w:rFonts w:ascii="Courier New" w:hAnsi="Courier New" w:cs="Courier New" w:hint="default"/>
      </w:rPr>
    </w:lvl>
    <w:lvl w:ilvl="2" w:tplc="0C090005" w:tentative="1">
      <w:start w:val="1"/>
      <w:numFmt w:val="bullet"/>
      <w:lvlText w:val=""/>
      <w:lvlJc w:val="left"/>
      <w:pPr>
        <w:ind w:left="2390" w:hanging="360"/>
      </w:pPr>
      <w:rPr>
        <w:rFonts w:ascii="Wingdings" w:hAnsi="Wingdings" w:hint="default"/>
      </w:rPr>
    </w:lvl>
    <w:lvl w:ilvl="3" w:tplc="0C090001" w:tentative="1">
      <w:start w:val="1"/>
      <w:numFmt w:val="bullet"/>
      <w:lvlText w:val=""/>
      <w:lvlJc w:val="left"/>
      <w:pPr>
        <w:ind w:left="3110" w:hanging="360"/>
      </w:pPr>
      <w:rPr>
        <w:rFonts w:ascii="Symbol" w:hAnsi="Symbol" w:hint="default"/>
      </w:rPr>
    </w:lvl>
    <w:lvl w:ilvl="4" w:tplc="0C090003" w:tentative="1">
      <w:start w:val="1"/>
      <w:numFmt w:val="bullet"/>
      <w:lvlText w:val="o"/>
      <w:lvlJc w:val="left"/>
      <w:pPr>
        <w:ind w:left="3830" w:hanging="360"/>
      </w:pPr>
      <w:rPr>
        <w:rFonts w:ascii="Courier New" w:hAnsi="Courier New" w:cs="Courier New" w:hint="default"/>
      </w:rPr>
    </w:lvl>
    <w:lvl w:ilvl="5" w:tplc="0C090005" w:tentative="1">
      <w:start w:val="1"/>
      <w:numFmt w:val="bullet"/>
      <w:lvlText w:val=""/>
      <w:lvlJc w:val="left"/>
      <w:pPr>
        <w:ind w:left="4550" w:hanging="360"/>
      </w:pPr>
      <w:rPr>
        <w:rFonts w:ascii="Wingdings" w:hAnsi="Wingdings" w:hint="default"/>
      </w:rPr>
    </w:lvl>
    <w:lvl w:ilvl="6" w:tplc="0C090001" w:tentative="1">
      <w:start w:val="1"/>
      <w:numFmt w:val="bullet"/>
      <w:lvlText w:val=""/>
      <w:lvlJc w:val="left"/>
      <w:pPr>
        <w:ind w:left="5270" w:hanging="360"/>
      </w:pPr>
      <w:rPr>
        <w:rFonts w:ascii="Symbol" w:hAnsi="Symbol" w:hint="default"/>
      </w:rPr>
    </w:lvl>
    <w:lvl w:ilvl="7" w:tplc="0C090003" w:tentative="1">
      <w:start w:val="1"/>
      <w:numFmt w:val="bullet"/>
      <w:lvlText w:val="o"/>
      <w:lvlJc w:val="left"/>
      <w:pPr>
        <w:ind w:left="5990" w:hanging="360"/>
      </w:pPr>
      <w:rPr>
        <w:rFonts w:ascii="Courier New" w:hAnsi="Courier New" w:cs="Courier New" w:hint="default"/>
      </w:rPr>
    </w:lvl>
    <w:lvl w:ilvl="8" w:tplc="0C090005" w:tentative="1">
      <w:start w:val="1"/>
      <w:numFmt w:val="bullet"/>
      <w:lvlText w:val=""/>
      <w:lvlJc w:val="left"/>
      <w:pPr>
        <w:ind w:left="6710" w:hanging="360"/>
      </w:pPr>
      <w:rPr>
        <w:rFonts w:ascii="Wingdings" w:hAnsi="Wingdings" w:hint="default"/>
      </w:rPr>
    </w:lvl>
  </w:abstractNum>
  <w:abstractNum w:abstractNumId="2" w15:restartNumberingAfterBreak="0">
    <w:nsid w:val="0A9F3751"/>
    <w:multiLevelType w:val="hybridMultilevel"/>
    <w:tmpl w:val="AE5ED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1E2D88"/>
    <w:multiLevelType w:val="hybridMultilevel"/>
    <w:tmpl w:val="C99C1A94"/>
    <w:lvl w:ilvl="0" w:tplc="1EB802E0">
      <w:start w:val="1"/>
      <w:numFmt w:val="bullet"/>
      <w:lvlText w:val="•"/>
      <w:lvlJc w:val="left"/>
      <w:pPr>
        <w:ind w:left="838" w:hanging="360"/>
      </w:pPr>
      <w:rPr>
        <w:rFonts w:ascii="Times New Roman" w:eastAsia="Times New Roman" w:hAnsi="Times New Roman" w:hint="default"/>
        <w:color w:val="383838"/>
        <w:w w:val="92"/>
        <w:sz w:val="25"/>
        <w:szCs w:val="25"/>
      </w:rPr>
    </w:lvl>
    <w:lvl w:ilvl="1" w:tplc="9050EF6E">
      <w:start w:val="1"/>
      <w:numFmt w:val="bullet"/>
      <w:lvlText w:val="•"/>
      <w:lvlJc w:val="left"/>
      <w:pPr>
        <w:ind w:left="1475" w:hanging="360"/>
      </w:pPr>
      <w:rPr>
        <w:rFonts w:hint="default"/>
      </w:rPr>
    </w:lvl>
    <w:lvl w:ilvl="2" w:tplc="02AA7C32">
      <w:start w:val="1"/>
      <w:numFmt w:val="bullet"/>
      <w:lvlText w:val="•"/>
      <w:lvlJc w:val="left"/>
      <w:pPr>
        <w:ind w:left="2111" w:hanging="360"/>
      </w:pPr>
      <w:rPr>
        <w:rFonts w:hint="default"/>
      </w:rPr>
    </w:lvl>
    <w:lvl w:ilvl="3" w:tplc="167C16CE">
      <w:start w:val="1"/>
      <w:numFmt w:val="bullet"/>
      <w:lvlText w:val="•"/>
      <w:lvlJc w:val="left"/>
      <w:pPr>
        <w:ind w:left="2747" w:hanging="360"/>
      </w:pPr>
      <w:rPr>
        <w:rFonts w:hint="default"/>
      </w:rPr>
    </w:lvl>
    <w:lvl w:ilvl="4" w:tplc="48BE1AF2">
      <w:start w:val="1"/>
      <w:numFmt w:val="bullet"/>
      <w:lvlText w:val="•"/>
      <w:lvlJc w:val="left"/>
      <w:pPr>
        <w:ind w:left="3383" w:hanging="360"/>
      </w:pPr>
      <w:rPr>
        <w:rFonts w:hint="default"/>
      </w:rPr>
    </w:lvl>
    <w:lvl w:ilvl="5" w:tplc="F81614E8">
      <w:start w:val="1"/>
      <w:numFmt w:val="bullet"/>
      <w:lvlText w:val="•"/>
      <w:lvlJc w:val="left"/>
      <w:pPr>
        <w:ind w:left="4019" w:hanging="360"/>
      </w:pPr>
      <w:rPr>
        <w:rFonts w:hint="default"/>
      </w:rPr>
    </w:lvl>
    <w:lvl w:ilvl="6" w:tplc="864A3284">
      <w:start w:val="1"/>
      <w:numFmt w:val="bullet"/>
      <w:lvlText w:val="•"/>
      <w:lvlJc w:val="left"/>
      <w:pPr>
        <w:ind w:left="4655" w:hanging="360"/>
      </w:pPr>
      <w:rPr>
        <w:rFonts w:hint="default"/>
      </w:rPr>
    </w:lvl>
    <w:lvl w:ilvl="7" w:tplc="65A278F8">
      <w:start w:val="1"/>
      <w:numFmt w:val="bullet"/>
      <w:lvlText w:val="•"/>
      <w:lvlJc w:val="left"/>
      <w:pPr>
        <w:ind w:left="5291" w:hanging="360"/>
      </w:pPr>
      <w:rPr>
        <w:rFonts w:hint="default"/>
      </w:rPr>
    </w:lvl>
    <w:lvl w:ilvl="8" w:tplc="3BB881BA">
      <w:start w:val="1"/>
      <w:numFmt w:val="bullet"/>
      <w:lvlText w:val="•"/>
      <w:lvlJc w:val="left"/>
      <w:pPr>
        <w:ind w:left="5927" w:hanging="360"/>
      </w:pPr>
      <w:rPr>
        <w:rFonts w:hint="default"/>
      </w:rPr>
    </w:lvl>
  </w:abstractNum>
  <w:abstractNum w:abstractNumId="4" w15:restartNumberingAfterBreak="0">
    <w:nsid w:val="0FE57E95"/>
    <w:multiLevelType w:val="hybridMultilevel"/>
    <w:tmpl w:val="01F2DA44"/>
    <w:lvl w:ilvl="0" w:tplc="F32ED9EC">
      <w:start w:val="1"/>
      <w:numFmt w:val="bullet"/>
      <w:lvlText w:val="•"/>
      <w:lvlJc w:val="left"/>
      <w:pPr>
        <w:ind w:left="827" w:hanging="360"/>
      </w:pPr>
      <w:rPr>
        <w:rFonts w:ascii="Arial" w:eastAsia="Arial" w:hAnsi="Arial" w:hint="default"/>
        <w:color w:val="282828"/>
        <w:w w:val="117"/>
        <w:sz w:val="22"/>
        <w:szCs w:val="22"/>
      </w:rPr>
    </w:lvl>
    <w:lvl w:ilvl="1" w:tplc="CA0A88D8">
      <w:start w:val="1"/>
      <w:numFmt w:val="bullet"/>
      <w:lvlText w:val="•"/>
      <w:lvlJc w:val="left"/>
      <w:pPr>
        <w:ind w:left="799" w:hanging="260"/>
      </w:pPr>
      <w:rPr>
        <w:rFonts w:ascii="Times New Roman" w:eastAsia="Times New Roman" w:hAnsi="Times New Roman" w:hint="default"/>
        <w:color w:val="282828"/>
        <w:w w:val="92"/>
        <w:sz w:val="25"/>
        <w:szCs w:val="25"/>
      </w:rPr>
    </w:lvl>
    <w:lvl w:ilvl="2" w:tplc="5B4E43CE">
      <w:start w:val="1"/>
      <w:numFmt w:val="bullet"/>
      <w:lvlText w:val="•"/>
      <w:lvlJc w:val="left"/>
      <w:pPr>
        <w:ind w:left="1483" w:hanging="260"/>
      </w:pPr>
      <w:rPr>
        <w:rFonts w:hint="default"/>
      </w:rPr>
    </w:lvl>
    <w:lvl w:ilvl="3" w:tplc="9690B742">
      <w:start w:val="1"/>
      <w:numFmt w:val="bullet"/>
      <w:lvlText w:val="•"/>
      <w:lvlJc w:val="left"/>
      <w:pPr>
        <w:ind w:left="2146" w:hanging="260"/>
      </w:pPr>
      <w:rPr>
        <w:rFonts w:hint="default"/>
      </w:rPr>
    </w:lvl>
    <w:lvl w:ilvl="4" w:tplc="DF0447C6">
      <w:start w:val="1"/>
      <w:numFmt w:val="bullet"/>
      <w:lvlText w:val="•"/>
      <w:lvlJc w:val="left"/>
      <w:pPr>
        <w:ind w:left="2809" w:hanging="260"/>
      </w:pPr>
      <w:rPr>
        <w:rFonts w:hint="default"/>
      </w:rPr>
    </w:lvl>
    <w:lvl w:ilvl="5" w:tplc="E8F6B616">
      <w:start w:val="1"/>
      <w:numFmt w:val="bullet"/>
      <w:lvlText w:val="•"/>
      <w:lvlJc w:val="left"/>
      <w:pPr>
        <w:ind w:left="3472" w:hanging="260"/>
      </w:pPr>
      <w:rPr>
        <w:rFonts w:hint="default"/>
      </w:rPr>
    </w:lvl>
    <w:lvl w:ilvl="6" w:tplc="D6E24056">
      <w:start w:val="1"/>
      <w:numFmt w:val="bullet"/>
      <w:lvlText w:val="•"/>
      <w:lvlJc w:val="left"/>
      <w:pPr>
        <w:ind w:left="4135" w:hanging="260"/>
      </w:pPr>
      <w:rPr>
        <w:rFonts w:hint="default"/>
      </w:rPr>
    </w:lvl>
    <w:lvl w:ilvl="7" w:tplc="915CDC42">
      <w:start w:val="1"/>
      <w:numFmt w:val="bullet"/>
      <w:lvlText w:val="•"/>
      <w:lvlJc w:val="left"/>
      <w:pPr>
        <w:ind w:left="4799" w:hanging="260"/>
      </w:pPr>
      <w:rPr>
        <w:rFonts w:hint="default"/>
      </w:rPr>
    </w:lvl>
    <w:lvl w:ilvl="8" w:tplc="84DA2634">
      <w:start w:val="1"/>
      <w:numFmt w:val="bullet"/>
      <w:lvlText w:val="•"/>
      <w:lvlJc w:val="left"/>
      <w:pPr>
        <w:ind w:left="5462" w:hanging="260"/>
      </w:pPr>
      <w:rPr>
        <w:rFonts w:hint="default"/>
      </w:rPr>
    </w:lvl>
  </w:abstractNum>
  <w:abstractNum w:abstractNumId="5" w15:restartNumberingAfterBreak="0">
    <w:nsid w:val="100669B8"/>
    <w:multiLevelType w:val="hybridMultilevel"/>
    <w:tmpl w:val="014656BE"/>
    <w:lvl w:ilvl="0" w:tplc="0A247BB6">
      <w:start w:val="1"/>
      <w:numFmt w:val="bullet"/>
      <w:lvlText w:val="•"/>
      <w:lvlJc w:val="left"/>
      <w:pPr>
        <w:ind w:left="417" w:hanging="432"/>
      </w:pPr>
      <w:rPr>
        <w:rFonts w:ascii="Arial" w:eastAsia="Arial" w:hAnsi="Arial" w:hint="default"/>
        <w:color w:val="383838"/>
        <w:w w:val="104"/>
        <w:position w:val="1"/>
        <w:sz w:val="22"/>
        <w:szCs w:val="22"/>
      </w:rPr>
    </w:lvl>
    <w:lvl w:ilvl="1" w:tplc="96F6CBC6">
      <w:start w:val="1"/>
      <w:numFmt w:val="bullet"/>
      <w:lvlText w:val="•"/>
      <w:lvlJc w:val="left"/>
      <w:pPr>
        <w:ind w:left="1047" w:hanging="432"/>
      </w:pPr>
      <w:rPr>
        <w:rFonts w:hint="default"/>
      </w:rPr>
    </w:lvl>
    <w:lvl w:ilvl="2" w:tplc="0D64FA8C">
      <w:start w:val="1"/>
      <w:numFmt w:val="bullet"/>
      <w:lvlText w:val="•"/>
      <w:lvlJc w:val="left"/>
      <w:pPr>
        <w:ind w:left="1679" w:hanging="432"/>
      </w:pPr>
      <w:rPr>
        <w:rFonts w:hint="default"/>
      </w:rPr>
    </w:lvl>
    <w:lvl w:ilvl="3" w:tplc="99E8F270">
      <w:start w:val="1"/>
      <w:numFmt w:val="bullet"/>
      <w:lvlText w:val="•"/>
      <w:lvlJc w:val="left"/>
      <w:pPr>
        <w:ind w:left="2311" w:hanging="432"/>
      </w:pPr>
      <w:rPr>
        <w:rFonts w:hint="default"/>
      </w:rPr>
    </w:lvl>
    <w:lvl w:ilvl="4" w:tplc="56707672">
      <w:start w:val="1"/>
      <w:numFmt w:val="bullet"/>
      <w:lvlText w:val="•"/>
      <w:lvlJc w:val="left"/>
      <w:pPr>
        <w:ind w:left="2943" w:hanging="432"/>
      </w:pPr>
      <w:rPr>
        <w:rFonts w:hint="default"/>
      </w:rPr>
    </w:lvl>
    <w:lvl w:ilvl="5" w:tplc="7DAEF55C">
      <w:start w:val="1"/>
      <w:numFmt w:val="bullet"/>
      <w:lvlText w:val="•"/>
      <w:lvlJc w:val="left"/>
      <w:pPr>
        <w:ind w:left="3575" w:hanging="432"/>
      </w:pPr>
      <w:rPr>
        <w:rFonts w:hint="default"/>
      </w:rPr>
    </w:lvl>
    <w:lvl w:ilvl="6" w:tplc="79E260BC">
      <w:start w:val="1"/>
      <w:numFmt w:val="bullet"/>
      <w:lvlText w:val="•"/>
      <w:lvlJc w:val="left"/>
      <w:pPr>
        <w:ind w:left="4207" w:hanging="432"/>
      </w:pPr>
      <w:rPr>
        <w:rFonts w:hint="default"/>
      </w:rPr>
    </w:lvl>
    <w:lvl w:ilvl="7" w:tplc="61A80852">
      <w:start w:val="1"/>
      <w:numFmt w:val="bullet"/>
      <w:lvlText w:val="•"/>
      <w:lvlJc w:val="left"/>
      <w:pPr>
        <w:ind w:left="4839" w:hanging="432"/>
      </w:pPr>
      <w:rPr>
        <w:rFonts w:hint="default"/>
      </w:rPr>
    </w:lvl>
    <w:lvl w:ilvl="8" w:tplc="9C944D8C">
      <w:start w:val="1"/>
      <w:numFmt w:val="bullet"/>
      <w:lvlText w:val="•"/>
      <w:lvlJc w:val="left"/>
      <w:pPr>
        <w:ind w:left="5471" w:hanging="432"/>
      </w:pPr>
      <w:rPr>
        <w:rFonts w:hint="default"/>
      </w:rPr>
    </w:lvl>
  </w:abstractNum>
  <w:abstractNum w:abstractNumId="6" w15:restartNumberingAfterBreak="0">
    <w:nsid w:val="121D232D"/>
    <w:multiLevelType w:val="hybridMultilevel"/>
    <w:tmpl w:val="4AD061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pStyle w:val="1"/>
      <w:lvlText w:val=""/>
      <w:lvlJc w:val="left"/>
      <w:pPr>
        <w:ind w:left="2160" w:hanging="360"/>
      </w:pPr>
      <w:rPr>
        <w:rFonts w:ascii="Symbol" w:hAnsi="Symbol" w:hint="default"/>
      </w:rPr>
    </w:lvl>
    <w:lvl w:ilvl="3" w:tplc="B8B483BE">
      <w:start w:val="1"/>
      <w:numFmt w:val="bullet"/>
      <w:lvlText w:val="-"/>
      <w:lvlJc w:val="left"/>
      <w:pPr>
        <w:ind w:left="2880" w:hanging="360"/>
      </w:pPr>
      <w:rPr>
        <w:rFonts w:ascii="Arial Black" w:hAnsi="Arial Black"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2F5BA3"/>
    <w:multiLevelType w:val="hybridMultilevel"/>
    <w:tmpl w:val="CD0CCCD4"/>
    <w:lvl w:ilvl="0" w:tplc="73ACE8A6">
      <w:start w:val="1"/>
      <w:numFmt w:val="bullet"/>
      <w:lvlText w:val="•"/>
      <w:lvlJc w:val="left"/>
      <w:pPr>
        <w:ind w:left="813" w:hanging="274"/>
      </w:pPr>
      <w:rPr>
        <w:rFonts w:ascii="Arial" w:eastAsia="Arial" w:hAnsi="Arial" w:hint="default"/>
        <w:w w:val="120"/>
      </w:rPr>
    </w:lvl>
    <w:lvl w:ilvl="1" w:tplc="D3E8F598">
      <w:start w:val="1"/>
      <w:numFmt w:val="bullet"/>
      <w:lvlText w:val="•"/>
      <w:lvlJc w:val="left"/>
      <w:pPr>
        <w:ind w:left="1198" w:hanging="274"/>
      </w:pPr>
      <w:rPr>
        <w:rFonts w:hint="default"/>
      </w:rPr>
    </w:lvl>
    <w:lvl w:ilvl="2" w:tplc="7AE41732">
      <w:start w:val="1"/>
      <w:numFmt w:val="bullet"/>
      <w:lvlText w:val="•"/>
      <w:lvlJc w:val="left"/>
      <w:pPr>
        <w:ind w:left="1577" w:hanging="274"/>
      </w:pPr>
      <w:rPr>
        <w:rFonts w:hint="default"/>
      </w:rPr>
    </w:lvl>
    <w:lvl w:ilvl="3" w:tplc="5B0676D2">
      <w:start w:val="1"/>
      <w:numFmt w:val="bullet"/>
      <w:lvlText w:val="•"/>
      <w:lvlJc w:val="left"/>
      <w:pPr>
        <w:ind w:left="1956" w:hanging="274"/>
      </w:pPr>
      <w:rPr>
        <w:rFonts w:hint="default"/>
      </w:rPr>
    </w:lvl>
    <w:lvl w:ilvl="4" w:tplc="DDDA9448">
      <w:start w:val="1"/>
      <w:numFmt w:val="bullet"/>
      <w:lvlText w:val="•"/>
      <w:lvlJc w:val="left"/>
      <w:pPr>
        <w:ind w:left="2334" w:hanging="274"/>
      </w:pPr>
      <w:rPr>
        <w:rFonts w:hint="default"/>
      </w:rPr>
    </w:lvl>
    <w:lvl w:ilvl="5" w:tplc="1C846586">
      <w:start w:val="1"/>
      <w:numFmt w:val="bullet"/>
      <w:lvlText w:val="•"/>
      <w:lvlJc w:val="left"/>
      <w:pPr>
        <w:ind w:left="2713" w:hanging="274"/>
      </w:pPr>
      <w:rPr>
        <w:rFonts w:hint="default"/>
      </w:rPr>
    </w:lvl>
    <w:lvl w:ilvl="6" w:tplc="584CAEE2">
      <w:start w:val="1"/>
      <w:numFmt w:val="bullet"/>
      <w:lvlText w:val="•"/>
      <w:lvlJc w:val="left"/>
      <w:pPr>
        <w:ind w:left="3092" w:hanging="274"/>
      </w:pPr>
      <w:rPr>
        <w:rFonts w:hint="default"/>
      </w:rPr>
    </w:lvl>
    <w:lvl w:ilvl="7" w:tplc="949EF02A">
      <w:start w:val="1"/>
      <w:numFmt w:val="bullet"/>
      <w:lvlText w:val="•"/>
      <w:lvlJc w:val="left"/>
      <w:pPr>
        <w:ind w:left="3471" w:hanging="274"/>
      </w:pPr>
      <w:rPr>
        <w:rFonts w:hint="default"/>
      </w:rPr>
    </w:lvl>
    <w:lvl w:ilvl="8" w:tplc="41082E2A">
      <w:start w:val="1"/>
      <w:numFmt w:val="bullet"/>
      <w:lvlText w:val="•"/>
      <w:lvlJc w:val="left"/>
      <w:pPr>
        <w:ind w:left="3849" w:hanging="274"/>
      </w:pPr>
      <w:rPr>
        <w:rFonts w:hint="default"/>
      </w:rPr>
    </w:lvl>
  </w:abstractNum>
  <w:abstractNum w:abstractNumId="8" w15:restartNumberingAfterBreak="0">
    <w:nsid w:val="17B53EDA"/>
    <w:multiLevelType w:val="hybridMultilevel"/>
    <w:tmpl w:val="CB66914E"/>
    <w:lvl w:ilvl="0" w:tplc="9A683828">
      <w:start w:val="1"/>
      <w:numFmt w:val="lowerRoman"/>
      <w:lvlText w:val="(%1)"/>
      <w:lvlJc w:val="left"/>
      <w:pPr>
        <w:ind w:left="1080" w:hanging="360"/>
      </w:pPr>
      <w:rPr>
        <w:rFonts w:hint="default"/>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DD94E55"/>
    <w:multiLevelType w:val="hybridMultilevel"/>
    <w:tmpl w:val="2D9631FE"/>
    <w:lvl w:ilvl="0" w:tplc="4E2429E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23A81FC5"/>
    <w:multiLevelType w:val="hybridMultilevel"/>
    <w:tmpl w:val="DCEAAF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66D6187"/>
    <w:multiLevelType w:val="hybridMultilevel"/>
    <w:tmpl w:val="A334728C"/>
    <w:lvl w:ilvl="0" w:tplc="07C80304">
      <w:start w:val="1"/>
      <w:numFmt w:val="bullet"/>
      <w:lvlText w:val="•"/>
      <w:lvlJc w:val="left"/>
      <w:pPr>
        <w:ind w:left="838" w:hanging="360"/>
      </w:pPr>
      <w:rPr>
        <w:rFonts w:ascii="Arial" w:eastAsia="Arial" w:hAnsi="Arial" w:hint="default"/>
        <w:color w:val="383838"/>
        <w:w w:val="87"/>
        <w:sz w:val="26"/>
        <w:szCs w:val="26"/>
      </w:rPr>
    </w:lvl>
    <w:lvl w:ilvl="1" w:tplc="25EE7090">
      <w:start w:val="1"/>
      <w:numFmt w:val="bullet"/>
      <w:lvlText w:val="•"/>
      <w:lvlJc w:val="left"/>
      <w:pPr>
        <w:ind w:left="1475" w:hanging="360"/>
      </w:pPr>
      <w:rPr>
        <w:rFonts w:hint="default"/>
      </w:rPr>
    </w:lvl>
    <w:lvl w:ilvl="2" w:tplc="AB9E6FEE">
      <w:start w:val="1"/>
      <w:numFmt w:val="bullet"/>
      <w:lvlText w:val="•"/>
      <w:lvlJc w:val="left"/>
      <w:pPr>
        <w:ind w:left="2111" w:hanging="360"/>
      </w:pPr>
      <w:rPr>
        <w:rFonts w:hint="default"/>
      </w:rPr>
    </w:lvl>
    <w:lvl w:ilvl="3" w:tplc="783E5FB2">
      <w:start w:val="1"/>
      <w:numFmt w:val="bullet"/>
      <w:lvlText w:val="•"/>
      <w:lvlJc w:val="left"/>
      <w:pPr>
        <w:ind w:left="2747" w:hanging="360"/>
      </w:pPr>
      <w:rPr>
        <w:rFonts w:hint="default"/>
      </w:rPr>
    </w:lvl>
    <w:lvl w:ilvl="4" w:tplc="A24E333E">
      <w:start w:val="1"/>
      <w:numFmt w:val="bullet"/>
      <w:lvlText w:val="•"/>
      <w:lvlJc w:val="left"/>
      <w:pPr>
        <w:ind w:left="3383" w:hanging="360"/>
      </w:pPr>
      <w:rPr>
        <w:rFonts w:hint="default"/>
      </w:rPr>
    </w:lvl>
    <w:lvl w:ilvl="5" w:tplc="579A19CA">
      <w:start w:val="1"/>
      <w:numFmt w:val="bullet"/>
      <w:lvlText w:val="•"/>
      <w:lvlJc w:val="left"/>
      <w:pPr>
        <w:ind w:left="4019" w:hanging="360"/>
      </w:pPr>
      <w:rPr>
        <w:rFonts w:hint="default"/>
      </w:rPr>
    </w:lvl>
    <w:lvl w:ilvl="6" w:tplc="D6783A0A">
      <w:start w:val="1"/>
      <w:numFmt w:val="bullet"/>
      <w:lvlText w:val="•"/>
      <w:lvlJc w:val="left"/>
      <w:pPr>
        <w:ind w:left="4655" w:hanging="360"/>
      </w:pPr>
      <w:rPr>
        <w:rFonts w:hint="default"/>
      </w:rPr>
    </w:lvl>
    <w:lvl w:ilvl="7" w:tplc="FF4CBC8C">
      <w:start w:val="1"/>
      <w:numFmt w:val="bullet"/>
      <w:lvlText w:val="•"/>
      <w:lvlJc w:val="left"/>
      <w:pPr>
        <w:ind w:left="5291" w:hanging="360"/>
      </w:pPr>
      <w:rPr>
        <w:rFonts w:hint="default"/>
      </w:rPr>
    </w:lvl>
    <w:lvl w:ilvl="8" w:tplc="ECD66488">
      <w:start w:val="1"/>
      <w:numFmt w:val="bullet"/>
      <w:lvlText w:val="•"/>
      <w:lvlJc w:val="left"/>
      <w:pPr>
        <w:ind w:left="5927" w:hanging="360"/>
      </w:pPr>
      <w:rPr>
        <w:rFonts w:hint="default"/>
      </w:rPr>
    </w:lvl>
  </w:abstractNum>
  <w:abstractNum w:abstractNumId="12" w15:restartNumberingAfterBreak="0">
    <w:nsid w:val="284F1016"/>
    <w:multiLevelType w:val="hybridMultilevel"/>
    <w:tmpl w:val="9B0EFCEC"/>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B406641"/>
    <w:multiLevelType w:val="hybridMultilevel"/>
    <w:tmpl w:val="C4627504"/>
    <w:lvl w:ilvl="0" w:tplc="FA0402EE">
      <w:start w:val="1"/>
      <w:numFmt w:val="bullet"/>
      <w:lvlText w:val="•"/>
      <w:lvlJc w:val="left"/>
      <w:pPr>
        <w:ind w:left="346" w:hanging="346"/>
      </w:pPr>
      <w:rPr>
        <w:rFonts w:ascii="Arial" w:eastAsia="Arial" w:hAnsi="Arial" w:hint="default"/>
        <w:color w:val="282828"/>
        <w:w w:val="87"/>
        <w:sz w:val="26"/>
        <w:szCs w:val="26"/>
      </w:rPr>
    </w:lvl>
    <w:lvl w:ilvl="1" w:tplc="AC12AABA">
      <w:start w:val="1"/>
      <w:numFmt w:val="bullet"/>
      <w:lvlText w:val="•"/>
      <w:lvlJc w:val="left"/>
      <w:pPr>
        <w:ind w:left="728" w:hanging="346"/>
      </w:pPr>
      <w:rPr>
        <w:rFonts w:hint="default"/>
      </w:rPr>
    </w:lvl>
    <w:lvl w:ilvl="2" w:tplc="2A94CD44">
      <w:start w:val="1"/>
      <w:numFmt w:val="bullet"/>
      <w:lvlText w:val="•"/>
      <w:lvlJc w:val="left"/>
      <w:pPr>
        <w:ind w:left="1114" w:hanging="346"/>
      </w:pPr>
      <w:rPr>
        <w:rFonts w:hint="default"/>
      </w:rPr>
    </w:lvl>
    <w:lvl w:ilvl="3" w:tplc="335EE964">
      <w:start w:val="1"/>
      <w:numFmt w:val="bullet"/>
      <w:lvlText w:val="•"/>
      <w:lvlJc w:val="left"/>
      <w:pPr>
        <w:ind w:left="1500" w:hanging="346"/>
      </w:pPr>
      <w:rPr>
        <w:rFonts w:hint="default"/>
      </w:rPr>
    </w:lvl>
    <w:lvl w:ilvl="4" w:tplc="36DAA54E">
      <w:start w:val="1"/>
      <w:numFmt w:val="bullet"/>
      <w:lvlText w:val="•"/>
      <w:lvlJc w:val="left"/>
      <w:pPr>
        <w:ind w:left="1887" w:hanging="346"/>
      </w:pPr>
      <w:rPr>
        <w:rFonts w:hint="default"/>
      </w:rPr>
    </w:lvl>
    <w:lvl w:ilvl="5" w:tplc="50623CA8">
      <w:start w:val="1"/>
      <w:numFmt w:val="bullet"/>
      <w:lvlText w:val="•"/>
      <w:lvlJc w:val="left"/>
      <w:pPr>
        <w:ind w:left="2273" w:hanging="346"/>
      </w:pPr>
      <w:rPr>
        <w:rFonts w:hint="default"/>
      </w:rPr>
    </w:lvl>
    <w:lvl w:ilvl="6" w:tplc="561E3F70">
      <w:start w:val="1"/>
      <w:numFmt w:val="bullet"/>
      <w:lvlText w:val="•"/>
      <w:lvlJc w:val="left"/>
      <w:pPr>
        <w:ind w:left="2659" w:hanging="346"/>
      </w:pPr>
      <w:rPr>
        <w:rFonts w:hint="default"/>
      </w:rPr>
    </w:lvl>
    <w:lvl w:ilvl="7" w:tplc="0C1C12BA">
      <w:start w:val="1"/>
      <w:numFmt w:val="bullet"/>
      <w:lvlText w:val="•"/>
      <w:lvlJc w:val="left"/>
      <w:pPr>
        <w:ind w:left="3046" w:hanging="346"/>
      </w:pPr>
      <w:rPr>
        <w:rFonts w:hint="default"/>
      </w:rPr>
    </w:lvl>
    <w:lvl w:ilvl="8" w:tplc="B3566B2E">
      <w:start w:val="1"/>
      <w:numFmt w:val="bullet"/>
      <w:lvlText w:val="•"/>
      <w:lvlJc w:val="left"/>
      <w:pPr>
        <w:ind w:left="3432" w:hanging="346"/>
      </w:pPr>
      <w:rPr>
        <w:rFonts w:hint="default"/>
      </w:rPr>
    </w:lvl>
  </w:abstractNum>
  <w:abstractNum w:abstractNumId="14" w15:restartNumberingAfterBreak="0">
    <w:nsid w:val="2ECF7BAC"/>
    <w:multiLevelType w:val="hybridMultilevel"/>
    <w:tmpl w:val="7C844EC2"/>
    <w:lvl w:ilvl="0" w:tplc="DB5C1BE2">
      <w:start w:val="1"/>
      <w:numFmt w:val="bullet"/>
      <w:lvlText w:val="•"/>
      <w:lvlJc w:val="left"/>
      <w:pPr>
        <w:ind w:left="813" w:hanging="274"/>
      </w:pPr>
      <w:rPr>
        <w:rFonts w:ascii="Times New Roman" w:eastAsia="Times New Roman" w:hAnsi="Times New Roman" w:hint="default"/>
        <w:color w:val="282828"/>
        <w:w w:val="92"/>
        <w:sz w:val="25"/>
        <w:szCs w:val="25"/>
      </w:rPr>
    </w:lvl>
    <w:lvl w:ilvl="1" w:tplc="21AC36DA">
      <w:start w:val="1"/>
      <w:numFmt w:val="bullet"/>
      <w:lvlText w:val="•"/>
      <w:lvlJc w:val="left"/>
      <w:pPr>
        <w:ind w:left="1416" w:hanging="274"/>
      </w:pPr>
      <w:rPr>
        <w:rFonts w:hint="default"/>
      </w:rPr>
    </w:lvl>
    <w:lvl w:ilvl="2" w:tplc="9FFAE2CA">
      <w:start w:val="1"/>
      <w:numFmt w:val="bullet"/>
      <w:lvlText w:val="•"/>
      <w:lvlJc w:val="left"/>
      <w:pPr>
        <w:ind w:left="2013" w:hanging="274"/>
      </w:pPr>
      <w:rPr>
        <w:rFonts w:hint="default"/>
      </w:rPr>
    </w:lvl>
    <w:lvl w:ilvl="3" w:tplc="F0CC8804">
      <w:start w:val="1"/>
      <w:numFmt w:val="bullet"/>
      <w:lvlText w:val="•"/>
      <w:lvlJc w:val="left"/>
      <w:pPr>
        <w:ind w:left="2610" w:hanging="274"/>
      </w:pPr>
      <w:rPr>
        <w:rFonts w:hint="default"/>
      </w:rPr>
    </w:lvl>
    <w:lvl w:ilvl="4" w:tplc="6CDCCB4E">
      <w:start w:val="1"/>
      <w:numFmt w:val="bullet"/>
      <w:lvlText w:val="•"/>
      <w:lvlJc w:val="left"/>
      <w:pPr>
        <w:ind w:left="3207" w:hanging="274"/>
      </w:pPr>
      <w:rPr>
        <w:rFonts w:hint="default"/>
      </w:rPr>
    </w:lvl>
    <w:lvl w:ilvl="5" w:tplc="287EE872">
      <w:start w:val="1"/>
      <w:numFmt w:val="bullet"/>
      <w:lvlText w:val="•"/>
      <w:lvlJc w:val="left"/>
      <w:pPr>
        <w:ind w:left="3804" w:hanging="274"/>
      </w:pPr>
      <w:rPr>
        <w:rFonts w:hint="default"/>
      </w:rPr>
    </w:lvl>
    <w:lvl w:ilvl="6" w:tplc="D93C7438">
      <w:start w:val="1"/>
      <w:numFmt w:val="bullet"/>
      <w:lvlText w:val="•"/>
      <w:lvlJc w:val="left"/>
      <w:pPr>
        <w:ind w:left="4401" w:hanging="274"/>
      </w:pPr>
      <w:rPr>
        <w:rFonts w:hint="default"/>
      </w:rPr>
    </w:lvl>
    <w:lvl w:ilvl="7" w:tplc="F1969ACC">
      <w:start w:val="1"/>
      <w:numFmt w:val="bullet"/>
      <w:lvlText w:val="•"/>
      <w:lvlJc w:val="left"/>
      <w:pPr>
        <w:ind w:left="4998" w:hanging="274"/>
      </w:pPr>
      <w:rPr>
        <w:rFonts w:hint="default"/>
      </w:rPr>
    </w:lvl>
    <w:lvl w:ilvl="8" w:tplc="25ACB62E">
      <w:start w:val="1"/>
      <w:numFmt w:val="bullet"/>
      <w:lvlText w:val="•"/>
      <w:lvlJc w:val="left"/>
      <w:pPr>
        <w:ind w:left="5594" w:hanging="274"/>
      </w:pPr>
      <w:rPr>
        <w:rFonts w:hint="default"/>
      </w:rPr>
    </w:lvl>
  </w:abstractNum>
  <w:abstractNum w:abstractNumId="15" w15:restartNumberingAfterBreak="0">
    <w:nsid w:val="371D254B"/>
    <w:multiLevelType w:val="hybridMultilevel"/>
    <w:tmpl w:val="7B4CA13C"/>
    <w:lvl w:ilvl="0" w:tplc="08090001">
      <w:start w:val="1"/>
      <w:numFmt w:val="bullet"/>
      <w:lvlText w:val=""/>
      <w:lvlJc w:val="left"/>
      <w:pPr>
        <w:ind w:left="752" w:hanging="360"/>
      </w:pPr>
      <w:rPr>
        <w:rFonts w:ascii="Symbol" w:hAnsi="Symbol" w:hint="default"/>
      </w:rPr>
    </w:lvl>
    <w:lvl w:ilvl="1" w:tplc="040C0019" w:tentative="1">
      <w:start w:val="1"/>
      <w:numFmt w:val="lowerLetter"/>
      <w:lvlText w:val="%2."/>
      <w:lvlJc w:val="left"/>
      <w:pPr>
        <w:ind w:left="1472" w:hanging="360"/>
      </w:pPr>
    </w:lvl>
    <w:lvl w:ilvl="2" w:tplc="040C001B" w:tentative="1">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16" w15:restartNumberingAfterBreak="0">
    <w:nsid w:val="3A273094"/>
    <w:multiLevelType w:val="hybridMultilevel"/>
    <w:tmpl w:val="8236F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DF4522"/>
    <w:multiLevelType w:val="hybridMultilevel"/>
    <w:tmpl w:val="D9C60452"/>
    <w:lvl w:ilvl="0" w:tplc="F6781882">
      <w:start w:val="1"/>
      <w:numFmt w:val="bullet"/>
      <w:lvlText w:val="•"/>
      <w:lvlJc w:val="left"/>
      <w:pPr>
        <w:ind w:left="885" w:hanging="432"/>
      </w:pPr>
      <w:rPr>
        <w:rFonts w:ascii="Arial" w:eastAsia="Arial" w:hAnsi="Arial" w:hint="default"/>
        <w:w w:val="136"/>
      </w:rPr>
    </w:lvl>
    <w:lvl w:ilvl="1" w:tplc="B2B8C344">
      <w:start w:val="1"/>
      <w:numFmt w:val="bullet"/>
      <w:lvlText w:val="•"/>
      <w:lvlJc w:val="left"/>
      <w:pPr>
        <w:ind w:left="1260" w:hanging="432"/>
      </w:pPr>
      <w:rPr>
        <w:rFonts w:hint="default"/>
      </w:rPr>
    </w:lvl>
    <w:lvl w:ilvl="2" w:tplc="8ED02DF4">
      <w:start w:val="1"/>
      <w:numFmt w:val="bullet"/>
      <w:lvlText w:val="•"/>
      <w:lvlJc w:val="left"/>
      <w:pPr>
        <w:ind w:left="1641" w:hanging="432"/>
      </w:pPr>
      <w:rPr>
        <w:rFonts w:hint="default"/>
      </w:rPr>
    </w:lvl>
    <w:lvl w:ilvl="3" w:tplc="49A469D2">
      <w:start w:val="1"/>
      <w:numFmt w:val="bullet"/>
      <w:lvlText w:val="•"/>
      <w:lvlJc w:val="left"/>
      <w:pPr>
        <w:ind w:left="2021" w:hanging="432"/>
      </w:pPr>
      <w:rPr>
        <w:rFonts w:hint="default"/>
      </w:rPr>
    </w:lvl>
    <w:lvl w:ilvl="4" w:tplc="3278948E">
      <w:start w:val="1"/>
      <w:numFmt w:val="bullet"/>
      <w:lvlText w:val="•"/>
      <w:lvlJc w:val="left"/>
      <w:pPr>
        <w:ind w:left="2402" w:hanging="432"/>
      </w:pPr>
      <w:rPr>
        <w:rFonts w:hint="default"/>
      </w:rPr>
    </w:lvl>
    <w:lvl w:ilvl="5" w:tplc="B282C72E">
      <w:start w:val="1"/>
      <w:numFmt w:val="bullet"/>
      <w:lvlText w:val="•"/>
      <w:lvlJc w:val="left"/>
      <w:pPr>
        <w:ind w:left="2783" w:hanging="432"/>
      </w:pPr>
      <w:rPr>
        <w:rFonts w:hint="default"/>
      </w:rPr>
    </w:lvl>
    <w:lvl w:ilvl="6" w:tplc="CC7AD8CA">
      <w:start w:val="1"/>
      <w:numFmt w:val="bullet"/>
      <w:lvlText w:val="•"/>
      <w:lvlJc w:val="left"/>
      <w:pPr>
        <w:ind w:left="3163" w:hanging="432"/>
      </w:pPr>
      <w:rPr>
        <w:rFonts w:hint="default"/>
      </w:rPr>
    </w:lvl>
    <w:lvl w:ilvl="7" w:tplc="38F0D634">
      <w:start w:val="1"/>
      <w:numFmt w:val="bullet"/>
      <w:lvlText w:val="•"/>
      <w:lvlJc w:val="left"/>
      <w:pPr>
        <w:ind w:left="3544" w:hanging="432"/>
      </w:pPr>
      <w:rPr>
        <w:rFonts w:hint="default"/>
      </w:rPr>
    </w:lvl>
    <w:lvl w:ilvl="8" w:tplc="2DD0CCCC">
      <w:start w:val="1"/>
      <w:numFmt w:val="bullet"/>
      <w:lvlText w:val="•"/>
      <w:lvlJc w:val="left"/>
      <w:pPr>
        <w:ind w:left="3925" w:hanging="432"/>
      </w:pPr>
      <w:rPr>
        <w:rFonts w:hint="default"/>
      </w:rPr>
    </w:lvl>
  </w:abstractNum>
  <w:abstractNum w:abstractNumId="18" w15:restartNumberingAfterBreak="0">
    <w:nsid w:val="3ED94D5B"/>
    <w:multiLevelType w:val="hybridMultilevel"/>
    <w:tmpl w:val="04045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793B4E"/>
    <w:multiLevelType w:val="hybridMultilevel"/>
    <w:tmpl w:val="B7E0A04C"/>
    <w:lvl w:ilvl="0" w:tplc="274C01B0">
      <w:start w:val="1"/>
      <w:numFmt w:val="bullet"/>
      <w:lvlText w:val="•"/>
      <w:lvlJc w:val="left"/>
      <w:pPr>
        <w:ind w:left="799" w:hanging="260"/>
      </w:pPr>
      <w:rPr>
        <w:rFonts w:ascii="Arial" w:eastAsia="Arial" w:hAnsi="Arial" w:hint="default"/>
        <w:color w:val="282828"/>
        <w:w w:val="104"/>
        <w:sz w:val="22"/>
        <w:szCs w:val="22"/>
      </w:rPr>
    </w:lvl>
    <w:lvl w:ilvl="1" w:tplc="3C4A3B3E">
      <w:start w:val="1"/>
      <w:numFmt w:val="bullet"/>
      <w:lvlText w:val="•"/>
      <w:lvlJc w:val="left"/>
      <w:pPr>
        <w:ind w:left="1398" w:hanging="260"/>
      </w:pPr>
      <w:rPr>
        <w:rFonts w:hint="default"/>
      </w:rPr>
    </w:lvl>
    <w:lvl w:ilvl="2" w:tplc="35729D98">
      <w:start w:val="1"/>
      <w:numFmt w:val="bullet"/>
      <w:lvlText w:val="•"/>
      <w:lvlJc w:val="left"/>
      <w:pPr>
        <w:ind w:left="1997" w:hanging="260"/>
      </w:pPr>
      <w:rPr>
        <w:rFonts w:hint="default"/>
      </w:rPr>
    </w:lvl>
    <w:lvl w:ilvl="3" w:tplc="587AD0AA">
      <w:start w:val="1"/>
      <w:numFmt w:val="bullet"/>
      <w:lvlText w:val="•"/>
      <w:lvlJc w:val="left"/>
      <w:pPr>
        <w:ind w:left="2596" w:hanging="260"/>
      </w:pPr>
      <w:rPr>
        <w:rFonts w:hint="default"/>
      </w:rPr>
    </w:lvl>
    <w:lvl w:ilvl="4" w:tplc="A5C890C4">
      <w:start w:val="1"/>
      <w:numFmt w:val="bullet"/>
      <w:lvlText w:val="•"/>
      <w:lvlJc w:val="left"/>
      <w:pPr>
        <w:ind w:left="3195" w:hanging="260"/>
      </w:pPr>
      <w:rPr>
        <w:rFonts w:hint="default"/>
      </w:rPr>
    </w:lvl>
    <w:lvl w:ilvl="5" w:tplc="30EE64D8">
      <w:start w:val="1"/>
      <w:numFmt w:val="bullet"/>
      <w:lvlText w:val="•"/>
      <w:lvlJc w:val="left"/>
      <w:pPr>
        <w:ind w:left="3794" w:hanging="260"/>
      </w:pPr>
      <w:rPr>
        <w:rFonts w:hint="default"/>
      </w:rPr>
    </w:lvl>
    <w:lvl w:ilvl="6" w:tplc="109C98E2">
      <w:start w:val="1"/>
      <w:numFmt w:val="bullet"/>
      <w:lvlText w:val="•"/>
      <w:lvlJc w:val="left"/>
      <w:pPr>
        <w:ind w:left="4393" w:hanging="260"/>
      </w:pPr>
      <w:rPr>
        <w:rFonts w:hint="default"/>
      </w:rPr>
    </w:lvl>
    <w:lvl w:ilvl="7" w:tplc="C00283F0">
      <w:start w:val="1"/>
      <w:numFmt w:val="bullet"/>
      <w:lvlText w:val="•"/>
      <w:lvlJc w:val="left"/>
      <w:pPr>
        <w:ind w:left="4992" w:hanging="260"/>
      </w:pPr>
      <w:rPr>
        <w:rFonts w:hint="default"/>
      </w:rPr>
    </w:lvl>
    <w:lvl w:ilvl="8" w:tplc="21DAECBA">
      <w:start w:val="1"/>
      <w:numFmt w:val="bullet"/>
      <w:lvlText w:val="•"/>
      <w:lvlJc w:val="left"/>
      <w:pPr>
        <w:ind w:left="5590" w:hanging="260"/>
      </w:pPr>
      <w:rPr>
        <w:rFonts w:hint="default"/>
      </w:rPr>
    </w:lvl>
  </w:abstractNum>
  <w:abstractNum w:abstractNumId="20" w15:restartNumberingAfterBreak="0">
    <w:nsid w:val="419C513E"/>
    <w:multiLevelType w:val="hybridMultilevel"/>
    <w:tmpl w:val="FDC2A0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99029F"/>
    <w:multiLevelType w:val="hybridMultilevel"/>
    <w:tmpl w:val="36EEBA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7F4F7C"/>
    <w:multiLevelType w:val="hybridMultilevel"/>
    <w:tmpl w:val="0B701F5A"/>
    <w:lvl w:ilvl="0" w:tplc="2E480064">
      <w:start w:val="1"/>
      <w:numFmt w:val="decimal"/>
      <w:lvlText w:val="%1."/>
      <w:lvlJc w:val="left"/>
      <w:pPr>
        <w:ind w:left="179" w:hanging="224"/>
      </w:pPr>
      <w:rPr>
        <w:rFonts w:ascii="Arial" w:eastAsia="Arial" w:hAnsi="Arial" w:hint="default"/>
        <w:b/>
        <w:bCs/>
        <w:color w:val="262626"/>
        <w:w w:val="108"/>
        <w:sz w:val="19"/>
        <w:szCs w:val="19"/>
      </w:rPr>
    </w:lvl>
    <w:lvl w:ilvl="1" w:tplc="3BF21D1E">
      <w:start w:val="1"/>
      <w:numFmt w:val="bullet"/>
      <w:lvlText w:val="•"/>
      <w:lvlJc w:val="left"/>
      <w:pPr>
        <w:ind w:left="616" w:hanging="267"/>
      </w:pPr>
      <w:rPr>
        <w:rFonts w:ascii="Arial" w:eastAsia="Arial" w:hAnsi="Arial" w:hint="default"/>
        <w:w w:val="114"/>
      </w:rPr>
    </w:lvl>
    <w:lvl w:ilvl="2" w:tplc="8ED052D4">
      <w:start w:val="1"/>
      <w:numFmt w:val="bullet"/>
      <w:lvlText w:val="•"/>
      <w:lvlJc w:val="left"/>
      <w:pPr>
        <w:ind w:left="1688" w:hanging="267"/>
      </w:pPr>
      <w:rPr>
        <w:rFonts w:hint="default"/>
      </w:rPr>
    </w:lvl>
    <w:lvl w:ilvl="3" w:tplc="EAD0F388">
      <w:start w:val="1"/>
      <w:numFmt w:val="bullet"/>
      <w:lvlText w:val="•"/>
      <w:lvlJc w:val="left"/>
      <w:pPr>
        <w:ind w:left="2757" w:hanging="267"/>
      </w:pPr>
      <w:rPr>
        <w:rFonts w:hint="default"/>
      </w:rPr>
    </w:lvl>
    <w:lvl w:ilvl="4" w:tplc="6A70BB36">
      <w:start w:val="1"/>
      <w:numFmt w:val="bullet"/>
      <w:lvlText w:val="•"/>
      <w:lvlJc w:val="left"/>
      <w:pPr>
        <w:ind w:left="3826" w:hanging="267"/>
      </w:pPr>
      <w:rPr>
        <w:rFonts w:hint="default"/>
      </w:rPr>
    </w:lvl>
    <w:lvl w:ilvl="5" w:tplc="892E4B32">
      <w:start w:val="1"/>
      <w:numFmt w:val="bullet"/>
      <w:lvlText w:val="•"/>
      <w:lvlJc w:val="left"/>
      <w:pPr>
        <w:ind w:left="4895" w:hanging="267"/>
      </w:pPr>
      <w:rPr>
        <w:rFonts w:hint="default"/>
      </w:rPr>
    </w:lvl>
    <w:lvl w:ilvl="6" w:tplc="4072A424">
      <w:start w:val="1"/>
      <w:numFmt w:val="bullet"/>
      <w:lvlText w:val="•"/>
      <w:lvlJc w:val="left"/>
      <w:pPr>
        <w:ind w:left="5964" w:hanging="267"/>
      </w:pPr>
      <w:rPr>
        <w:rFonts w:hint="default"/>
      </w:rPr>
    </w:lvl>
    <w:lvl w:ilvl="7" w:tplc="6E8EB4E2">
      <w:start w:val="1"/>
      <w:numFmt w:val="bullet"/>
      <w:lvlText w:val="•"/>
      <w:lvlJc w:val="left"/>
      <w:pPr>
        <w:ind w:left="7033" w:hanging="267"/>
      </w:pPr>
      <w:rPr>
        <w:rFonts w:hint="default"/>
      </w:rPr>
    </w:lvl>
    <w:lvl w:ilvl="8" w:tplc="EB0E159E">
      <w:start w:val="1"/>
      <w:numFmt w:val="bullet"/>
      <w:lvlText w:val="•"/>
      <w:lvlJc w:val="left"/>
      <w:pPr>
        <w:ind w:left="8102" w:hanging="267"/>
      </w:pPr>
      <w:rPr>
        <w:rFonts w:hint="default"/>
      </w:rPr>
    </w:lvl>
  </w:abstractNum>
  <w:abstractNum w:abstractNumId="23" w15:restartNumberingAfterBreak="0">
    <w:nsid w:val="5DA251F2"/>
    <w:multiLevelType w:val="hybridMultilevel"/>
    <w:tmpl w:val="0DB2C276"/>
    <w:lvl w:ilvl="0" w:tplc="BEC29016">
      <w:start w:val="1"/>
      <w:numFmt w:val="bullet"/>
      <w:lvlText w:val="•"/>
      <w:lvlJc w:val="left"/>
      <w:pPr>
        <w:ind w:left="799" w:hanging="260"/>
      </w:pPr>
      <w:rPr>
        <w:rFonts w:ascii="Arial" w:eastAsia="Arial" w:hAnsi="Arial" w:hint="default"/>
        <w:color w:val="282828"/>
        <w:w w:val="98"/>
        <w:sz w:val="26"/>
        <w:szCs w:val="26"/>
      </w:rPr>
    </w:lvl>
    <w:lvl w:ilvl="1" w:tplc="2F8C8A24">
      <w:start w:val="1"/>
      <w:numFmt w:val="bullet"/>
      <w:lvlText w:val="•"/>
      <w:lvlJc w:val="left"/>
      <w:pPr>
        <w:ind w:left="1398" w:hanging="260"/>
      </w:pPr>
      <w:rPr>
        <w:rFonts w:hint="default"/>
      </w:rPr>
    </w:lvl>
    <w:lvl w:ilvl="2" w:tplc="F132B0A2">
      <w:start w:val="1"/>
      <w:numFmt w:val="bullet"/>
      <w:lvlText w:val="•"/>
      <w:lvlJc w:val="left"/>
      <w:pPr>
        <w:ind w:left="1997" w:hanging="260"/>
      </w:pPr>
      <w:rPr>
        <w:rFonts w:hint="default"/>
      </w:rPr>
    </w:lvl>
    <w:lvl w:ilvl="3" w:tplc="C788268E">
      <w:start w:val="1"/>
      <w:numFmt w:val="bullet"/>
      <w:lvlText w:val="•"/>
      <w:lvlJc w:val="left"/>
      <w:pPr>
        <w:ind w:left="2596" w:hanging="260"/>
      </w:pPr>
      <w:rPr>
        <w:rFonts w:hint="default"/>
      </w:rPr>
    </w:lvl>
    <w:lvl w:ilvl="4" w:tplc="69CAD1B0">
      <w:start w:val="1"/>
      <w:numFmt w:val="bullet"/>
      <w:lvlText w:val="•"/>
      <w:lvlJc w:val="left"/>
      <w:pPr>
        <w:ind w:left="3195" w:hanging="260"/>
      </w:pPr>
      <w:rPr>
        <w:rFonts w:hint="default"/>
      </w:rPr>
    </w:lvl>
    <w:lvl w:ilvl="5" w:tplc="F5CC4304">
      <w:start w:val="1"/>
      <w:numFmt w:val="bullet"/>
      <w:lvlText w:val="•"/>
      <w:lvlJc w:val="left"/>
      <w:pPr>
        <w:ind w:left="3794" w:hanging="260"/>
      </w:pPr>
      <w:rPr>
        <w:rFonts w:hint="default"/>
      </w:rPr>
    </w:lvl>
    <w:lvl w:ilvl="6" w:tplc="5E5EBE30">
      <w:start w:val="1"/>
      <w:numFmt w:val="bullet"/>
      <w:lvlText w:val="•"/>
      <w:lvlJc w:val="left"/>
      <w:pPr>
        <w:ind w:left="4393" w:hanging="260"/>
      </w:pPr>
      <w:rPr>
        <w:rFonts w:hint="default"/>
      </w:rPr>
    </w:lvl>
    <w:lvl w:ilvl="7" w:tplc="B21ED3A6">
      <w:start w:val="1"/>
      <w:numFmt w:val="bullet"/>
      <w:lvlText w:val="•"/>
      <w:lvlJc w:val="left"/>
      <w:pPr>
        <w:ind w:left="4992" w:hanging="260"/>
      </w:pPr>
      <w:rPr>
        <w:rFonts w:hint="default"/>
      </w:rPr>
    </w:lvl>
    <w:lvl w:ilvl="8" w:tplc="2CC882B2">
      <w:start w:val="1"/>
      <w:numFmt w:val="bullet"/>
      <w:lvlText w:val="•"/>
      <w:lvlJc w:val="left"/>
      <w:pPr>
        <w:ind w:left="5590" w:hanging="260"/>
      </w:pPr>
      <w:rPr>
        <w:rFonts w:hint="default"/>
      </w:rPr>
    </w:lvl>
  </w:abstractNum>
  <w:abstractNum w:abstractNumId="24" w15:restartNumberingAfterBreak="0">
    <w:nsid w:val="5F74427B"/>
    <w:multiLevelType w:val="hybridMultilevel"/>
    <w:tmpl w:val="3648D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AE54AE"/>
    <w:multiLevelType w:val="hybridMultilevel"/>
    <w:tmpl w:val="4A540AA4"/>
    <w:lvl w:ilvl="0" w:tplc="E0CA6428">
      <w:start w:val="1"/>
      <w:numFmt w:val="bullet"/>
      <w:lvlText w:val="•"/>
      <w:lvlJc w:val="left"/>
      <w:pPr>
        <w:ind w:left="464" w:hanging="267"/>
      </w:pPr>
      <w:rPr>
        <w:rFonts w:ascii="Arial" w:eastAsia="Arial" w:hAnsi="Arial" w:hint="default"/>
        <w:color w:val="181818"/>
        <w:w w:val="120"/>
        <w:sz w:val="19"/>
        <w:szCs w:val="19"/>
      </w:rPr>
    </w:lvl>
    <w:lvl w:ilvl="1" w:tplc="A6E664C4">
      <w:start w:val="1"/>
      <w:numFmt w:val="bullet"/>
      <w:lvlText w:val="•"/>
      <w:lvlJc w:val="left"/>
      <w:pPr>
        <w:ind w:left="1033" w:hanging="360"/>
      </w:pPr>
      <w:rPr>
        <w:rFonts w:ascii="Arial" w:eastAsia="Arial" w:hAnsi="Arial" w:hint="default"/>
        <w:color w:val="2B2B2B"/>
        <w:w w:val="120"/>
        <w:sz w:val="19"/>
        <w:szCs w:val="19"/>
      </w:rPr>
    </w:lvl>
    <w:lvl w:ilvl="2" w:tplc="489E5C42">
      <w:start w:val="1"/>
      <w:numFmt w:val="bullet"/>
      <w:lvlText w:val="•"/>
      <w:lvlJc w:val="left"/>
      <w:pPr>
        <w:ind w:left="1436" w:hanging="360"/>
      </w:pPr>
      <w:rPr>
        <w:rFonts w:hint="default"/>
      </w:rPr>
    </w:lvl>
    <w:lvl w:ilvl="3" w:tplc="CB5E702C">
      <w:start w:val="1"/>
      <w:numFmt w:val="bullet"/>
      <w:lvlText w:val="•"/>
      <w:lvlJc w:val="left"/>
      <w:pPr>
        <w:ind w:left="1832" w:hanging="360"/>
      </w:pPr>
      <w:rPr>
        <w:rFonts w:hint="default"/>
      </w:rPr>
    </w:lvl>
    <w:lvl w:ilvl="4" w:tplc="A3AECBD8">
      <w:start w:val="1"/>
      <w:numFmt w:val="bullet"/>
      <w:lvlText w:val="•"/>
      <w:lvlJc w:val="left"/>
      <w:pPr>
        <w:ind w:left="2229" w:hanging="360"/>
      </w:pPr>
      <w:rPr>
        <w:rFonts w:hint="default"/>
      </w:rPr>
    </w:lvl>
    <w:lvl w:ilvl="5" w:tplc="ADA63F18">
      <w:start w:val="1"/>
      <w:numFmt w:val="bullet"/>
      <w:lvlText w:val="•"/>
      <w:lvlJc w:val="left"/>
      <w:pPr>
        <w:ind w:left="2625" w:hanging="360"/>
      </w:pPr>
      <w:rPr>
        <w:rFonts w:hint="default"/>
      </w:rPr>
    </w:lvl>
    <w:lvl w:ilvl="6" w:tplc="DF66F9D8">
      <w:start w:val="1"/>
      <w:numFmt w:val="bullet"/>
      <w:lvlText w:val="•"/>
      <w:lvlJc w:val="left"/>
      <w:pPr>
        <w:ind w:left="3021" w:hanging="360"/>
      </w:pPr>
      <w:rPr>
        <w:rFonts w:hint="default"/>
      </w:rPr>
    </w:lvl>
    <w:lvl w:ilvl="7" w:tplc="8D080462">
      <w:start w:val="1"/>
      <w:numFmt w:val="bullet"/>
      <w:lvlText w:val="•"/>
      <w:lvlJc w:val="left"/>
      <w:pPr>
        <w:ind w:left="3418" w:hanging="360"/>
      </w:pPr>
      <w:rPr>
        <w:rFonts w:hint="default"/>
      </w:rPr>
    </w:lvl>
    <w:lvl w:ilvl="8" w:tplc="5F9A2CB8">
      <w:start w:val="1"/>
      <w:numFmt w:val="bullet"/>
      <w:lvlText w:val="•"/>
      <w:lvlJc w:val="left"/>
      <w:pPr>
        <w:ind w:left="3814" w:hanging="360"/>
      </w:pPr>
      <w:rPr>
        <w:rFonts w:hint="default"/>
      </w:rPr>
    </w:lvl>
  </w:abstractNum>
  <w:abstractNum w:abstractNumId="26" w15:restartNumberingAfterBreak="0">
    <w:nsid w:val="60543790"/>
    <w:multiLevelType w:val="hybridMultilevel"/>
    <w:tmpl w:val="BE7E726C"/>
    <w:lvl w:ilvl="0" w:tplc="172A0E48">
      <w:start w:val="1"/>
      <w:numFmt w:val="bullet"/>
      <w:lvlText w:val="•"/>
      <w:lvlJc w:val="left"/>
      <w:pPr>
        <w:ind w:left="845" w:hanging="389"/>
      </w:pPr>
      <w:rPr>
        <w:rFonts w:ascii="Times New Roman" w:eastAsia="Times New Roman" w:hAnsi="Times New Roman" w:hint="default"/>
        <w:color w:val="3D3D3D"/>
        <w:w w:val="92"/>
        <w:sz w:val="25"/>
        <w:szCs w:val="25"/>
      </w:rPr>
    </w:lvl>
    <w:lvl w:ilvl="1" w:tplc="24C02700">
      <w:start w:val="1"/>
      <w:numFmt w:val="bullet"/>
      <w:lvlText w:val="•"/>
      <w:lvlJc w:val="left"/>
      <w:pPr>
        <w:ind w:left="1451" w:hanging="389"/>
      </w:pPr>
      <w:rPr>
        <w:rFonts w:hint="default"/>
      </w:rPr>
    </w:lvl>
    <w:lvl w:ilvl="2" w:tplc="90B87C18">
      <w:start w:val="1"/>
      <w:numFmt w:val="bullet"/>
      <w:lvlText w:val="•"/>
      <w:lvlJc w:val="left"/>
      <w:pPr>
        <w:ind w:left="2063" w:hanging="389"/>
      </w:pPr>
      <w:rPr>
        <w:rFonts w:hint="default"/>
      </w:rPr>
    </w:lvl>
    <w:lvl w:ilvl="3" w:tplc="495CDC54">
      <w:start w:val="1"/>
      <w:numFmt w:val="bullet"/>
      <w:lvlText w:val="•"/>
      <w:lvlJc w:val="left"/>
      <w:pPr>
        <w:ind w:left="2675" w:hanging="389"/>
      </w:pPr>
      <w:rPr>
        <w:rFonts w:hint="default"/>
      </w:rPr>
    </w:lvl>
    <w:lvl w:ilvl="4" w:tplc="1ACE9F4E">
      <w:start w:val="1"/>
      <w:numFmt w:val="bullet"/>
      <w:lvlText w:val="•"/>
      <w:lvlJc w:val="left"/>
      <w:pPr>
        <w:ind w:left="3287" w:hanging="389"/>
      </w:pPr>
      <w:rPr>
        <w:rFonts w:hint="default"/>
      </w:rPr>
    </w:lvl>
    <w:lvl w:ilvl="5" w:tplc="09C878D4">
      <w:start w:val="1"/>
      <w:numFmt w:val="bullet"/>
      <w:lvlText w:val="•"/>
      <w:lvlJc w:val="left"/>
      <w:pPr>
        <w:ind w:left="3898" w:hanging="389"/>
      </w:pPr>
      <w:rPr>
        <w:rFonts w:hint="default"/>
      </w:rPr>
    </w:lvl>
    <w:lvl w:ilvl="6" w:tplc="EB4C5566">
      <w:start w:val="1"/>
      <w:numFmt w:val="bullet"/>
      <w:lvlText w:val="•"/>
      <w:lvlJc w:val="left"/>
      <w:pPr>
        <w:ind w:left="4510" w:hanging="389"/>
      </w:pPr>
      <w:rPr>
        <w:rFonts w:hint="default"/>
      </w:rPr>
    </w:lvl>
    <w:lvl w:ilvl="7" w:tplc="8DB25F4A">
      <w:start w:val="1"/>
      <w:numFmt w:val="bullet"/>
      <w:lvlText w:val="•"/>
      <w:lvlJc w:val="left"/>
      <w:pPr>
        <w:ind w:left="5122" w:hanging="389"/>
      </w:pPr>
      <w:rPr>
        <w:rFonts w:hint="default"/>
      </w:rPr>
    </w:lvl>
    <w:lvl w:ilvl="8" w:tplc="3132963E">
      <w:start w:val="1"/>
      <w:numFmt w:val="bullet"/>
      <w:lvlText w:val="•"/>
      <w:lvlJc w:val="left"/>
      <w:pPr>
        <w:ind w:left="5734" w:hanging="389"/>
      </w:pPr>
      <w:rPr>
        <w:rFonts w:hint="default"/>
      </w:rPr>
    </w:lvl>
  </w:abstractNum>
  <w:abstractNum w:abstractNumId="27" w15:restartNumberingAfterBreak="0">
    <w:nsid w:val="609330FE"/>
    <w:multiLevelType w:val="hybridMultilevel"/>
    <w:tmpl w:val="905C994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0B7184E"/>
    <w:multiLevelType w:val="hybridMultilevel"/>
    <w:tmpl w:val="2A4045E4"/>
    <w:lvl w:ilvl="0" w:tplc="04090005">
      <w:start w:val="1"/>
      <w:numFmt w:val="bullet"/>
      <w:lvlText w:val=""/>
      <w:lvlJc w:val="left"/>
      <w:pPr>
        <w:tabs>
          <w:tab w:val="num" w:pos="1353"/>
        </w:tabs>
        <w:ind w:left="1353" w:hanging="360"/>
      </w:pPr>
      <w:rPr>
        <w:rFonts w:ascii="Wingdings" w:hAnsi="Wingdings" w:hint="default"/>
      </w:rPr>
    </w:lvl>
    <w:lvl w:ilvl="1" w:tplc="04090003" w:tentative="1">
      <w:start w:val="1"/>
      <w:numFmt w:val="bullet"/>
      <w:lvlText w:val="o"/>
      <w:lvlJc w:val="left"/>
      <w:pPr>
        <w:tabs>
          <w:tab w:val="num" w:pos="2073"/>
        </w:tabs>
        <w:ind w:left="2073" w:hanging="360"/>
      </w:pPr>
      <w:rPr>
        <w:rFonts w:ascii="Courier New" w:hAnsi="Courier New" w:cs="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cs="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cs="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29" w15:restartNumberingAfterBreak="0">
    <w:nsid w:val="64B82188"/>
    <w:multiLevelType w:val="hybridMultilevel"/>
    <w:tmpl w:val="535ED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AE27EA"/>
    <w:multiLevelType w:val="hybridMultilevel"/>
    <w:tmpl w:val="EBB8A2BA"/>
    <w:lvl w:ilvl="0" w:tplc="EEF843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A80E44"/>
    <w:multiLevelType w:val="hybridMultilevel"/>
    <w:tmpl w:val="05528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4A5964"/>
    <w:multiLevelType w:val="hybridMultilevel"/>
    <w:tmpl w:val="5A6A21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BCC4635"/>
    <w:multiLevelType w:val="hybridMultilevel"/>
    <w:tmpl w:val="416A1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CAA0DE3"/>
    <w:multiLevelType w:val="hybridMultilevel"/>
    <w:tmpl w:val="9B7A2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3406B7"/>
    <w:multiLevelType w:val="hybridMultilevel"/>
    <w:tmpl w:val="9E1E9528"/>
    <w:lvl w:ilvl="0" w:tplc="08090001">
      <w:start w:val="1"/>
      <w:numFmt w:val="bullet"/>
      <w:lvlText w:val=""/>
      <w:lvlJc w:val="left"/>
      <w:pPr>
        <w:ind w:left="1166" w:hanging="360"/>
      </w:pPr>
      <w:rPr>
        <w:rFonts w:ascii="Symbol" w:hAnsi="Symbol"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36" w15:restartNumberingAfterBreak="0">
    <w:nsid w:val="73A84518"/>
    <w:multiLevelType w:val="hybridMultilevel"/>
    <w:tmpl w:val="FF3E7A2A"/>
    <w:lvl w:ilvl="0" w:tplc="125007BE">
      <w:start w:val="1"/>
      <w:numFmt w:val="bullet"/>
      <w:lvlText w:val="•"/>
      <w:lvlJc w:val="left"/>
      <w:pPr>
        <w:ind w:left="838" w:hanging="346"/>
      </w:pPr>
      <w:rPr>
        <w:rFonts w:ascii="Arial" w:eastAsia="Arial" w:hAnsi="Arial" w:hint="default"/>
        <w:color w:val="383838"/>
        <w:w w:val="117"/>
        <w:sz w:val="22"/>
        <w:szCs w:val="22"/>
      </w:rPr>
    </w:lvl>
    <w:lvl w:ilvl="1" w:tplc="561E2D10">
      <w:start w:val="1"/>
      <w:numFmt w:val="bullet"/>
      <w:lvlText w:val="•"/>
      <w:lvlJc w:val="left"/>
      <w:pPr>
        <w:ind w:left="1475" w:hanging="346"/>
      </w:pPr>
      <w:rPr>
        <w:rFonts w:hint="default"/>
      </w:rPr>
    </w:lvl>
    <w:lvl w:ilvl="2" w:tplc="0D1E888E">
      <w:start w:val="1"/>
      <w:numFmt w:val="bullet"/>
      <w:lvlText w:val="•"/>
      <w:lvlJc w:val="left"/>
      <w:pPr>
        <w:ind w:left="2111" w:hanging="346"/>
      </w:pPr>
      <w:rPr>
        <w:rFonts w:hint="default"/>
      </w:rPr>
    </w:lvl>
    <w:lvl w:ilvl="3" w:tplc="29589C36">
      <w:start w:val="1"/>
      <w:numFmt w:val="bullet"/>
      <w:lvlText w:val="•"/>
      <w:lvlJc w:val="left"/>
      <w:pPr>
        <w:ind w:left="2747" w:hanging="346"/>
      </w:pPr>
      <w:rPr>
        <w:rFonts w:hint="default"/>
      </w:rPr>
    </w:lvl>
    <w:lvl w:ilvl="4" w:tplc="6680DA6C">
      <w:start w:val="1"/>
      <w:numFmt w:val="bullet"/>
      <w:lvlText w:val="•"/>
      <w:lvlJc w:val="left"/>
      <w:pPr>
        <w:ind w:left="3383" w:hanging="346"/>
      </w:pPr>
      <w:rPr>
        <w:rFonts w:hint="default"/>
      </w:rPr>
    </w:lvl>
    <w:lvl w:ilvl="5" w:tplc="E578C0EE">
      <w:start w:val="1"/>
      <w:numFmt w:val="bullet"/>
      <w:lvlText w:val="•"/>
      <w:lvlJc w:val="left"/>
      <w:pPr>
        <w:ind w:left="4019" w:hanging="346"/>
      </w:pPr>
      <w:rPr>
        <w:rFonts w:hint="default"/>
      </w:rPr>
    </w:lvl>
    <w:lvl w:ilvl="6" w:tplc="F230CA16">
      <w:start w:val="1"/>
      <w:numFmt w:val="bullet"/>
      <w:lvlText w:val="•"/>
      <w:lvlJc w:val="left"/>
      <w:pPr>
        <w:ind w:left="4655" w:hanging="346"/>
      </w:pPr>
      <w:rPr>
        <w:rFonts w:hint="default"/>
      </w:rPr>
    </w:lvl>
    <w:lvl w:ilvl="7" w:tplc="2D209348">
      <w:start w:val="1"/>
      <w:numFmt w:val="bullet"/>
      <w:lvlText w:val="•"/>
      <w:lvlJc w:val="left"/>
      <w:pPr>
        <w:ind w:left="5291" w:hanging="346"/>
      </w:pPr>
      <w:rPr>
        <w:rFonts w:hint="default"/>
      </w:rPr>
    </w:lvl>
    <w:lvl w:ilvl="8" w:tplc="9FBEE432">
      <w:start w:val="1"/>
      <w:numFmt w:val="bullet"/>
      <w:lvlText w:val="•"/>
      <w:lvlJc w:val="left"/>
      <w:pPr>
        <w:ind w:left="5927" w:hanging="346"/>
      </w:pPr>
      <w:rPr>
        <w:rFonts w:hint="default"/>
      </w:rPr>
    </w:lvl>
  </w:abstractNum>
  <w:abstractNum w:abstractNumId="37" w15:restartNumberingAfterBreak="0">
    <w:nsid w:val="741522E3"/>
    <w:multiLevelType w:val="hybridMultilevel"/>
    <w:tmpl w:val="9932A8CE"/>
    <w:lvl w:ilvl="0" w:tplc="EE5E3B66">
      <w:start w:val="1"/>
      <w:numFmt w:val="bullet"/>
      <w:lvlText w:val="•"/>
      <w:lvlJc w:val="left"/>
      <w:pPr>
        <w:ind w:left="457" w:hanging="274"/>
      </w:pPr>
      <w:rPr>
        <w:rFonts w:ascii="Arial" w:eastAsia="Arial" w:hAnsi="Arial" w:hint="default"/>
        <w:color w:val="2B2B2B"/>
        <w:w w:val="136"/>
        <w:sz w:val="19"/>
        <w:szCs w:val="19"/>
      </w:rPr>
    </w:lvl>
    <w:lvl w:ilvl="1" w:tplc="14A6630A">
      <w:start w:val="1"/>
      <w:numFmt w:val="bullet"/>
      <w:lvlText w:val="•"/>
      <w:lvlJc w:val="left"/>
      <w:pPr>
        <w:ind w:left="845" w:hanging="360"/>
      </w:pPr>
      <w:rPr>
        <w:rFonts w:ascii="Arial" w:eastAsia="Arial" w:hAnsi="Arial" w:hint="default"/>
        <w:w w:val="120"/>
      </w:rPr>
    </w:lvl>
    <w:lvl w:ilvl="2" w:tplc="F4D096C4">
      <w:start w:val="1"/>
      <w:numFmt w:val="bullet"/>
      <w:lvlText w:val="•"/>
      <w:lvlJc w:val="left"/>
      <w:pPr>
        <w:ind w:left="1258" w:hanging="360"/>
      </w:pPr>
      <w:rPr>
        <w:rFonts w:hint="default"/>
      </w:rPr>
    </w:lvl>
    <w:lvl w:ilvl="3" w:tplc="8B6E7426">
      <w:start w:val="1"/>
      <w:numFmt w:val="bullet"/>
      <w:lvlText w:val="•"/>
      <w:lvlJc w:val="left"/>
      <w:pPr>
        <w:ind w:left="1677" w:hanging="360"/>
      </w:pPr>
      <w:rPr>
        <w:rFonts w:hint="default"/>
      </w:rPr>
    </w:lvl>
    <w:lvl w:ilvl="4" w:tplc="67F0E882">
      <w:start w:val="1"/>
      <w:numFmt w:val="bullet"/>
      <w:lvlText w:val="•"/>
      <w:lvlJc w:val="left"/>
      <w:pPr>
        <w:ind w:left="2095" w:hanging="360"/>
      </w:pPr>
      <w:rPr>
        <w:rFonts w:hint="default"/>
      </w:rPr>
    </w:lvl>
    <w:lvl w:ilvl="5" w:tplc="5F9EC002">
      <w:start w:val="1"/>
      <w:numFmt w:val="bullet"/>
      <w:lvlText w:val="•"/>
      <w:lvlJc w:val="left"/>
      <w:pPr>
        <w:ind w:left="2514" w:hanging="360"/>
      </w:pPr>
      <w:rPr>
        <w:rFonts w:hint="default"/>
      </w:rPr>
    </w:lvl>
    <w:lvl w:ilvl="6" w:tplc="C0DC3E86">
      <w:start w:val="1"/>
      <w:numFmt w:val="bullet"/>
      <w:lvlText w:val="•"/>
      <w:lvlJc w:val="left"/>
      <w:pPr>
        <w:ind w:left="2933" w:hanging="360"/>
      </w:pPr>
      <w:rPr>
        <w:rFonts w:hint="default"/>
      </w:rPr>
    </w:lvl>
    <w:lvl w:ilvl="7" w:tplc="043838A2">
      <w:start w:val="1"/>
      <w:numFmt w:val="bullet"/>
      <w:lvlText w:val="•"/>
      <w:lvlJc w:val="left"/>
      <w:pPr>
        <w:ind w:left="3351" w:hanging="360"/>
      </w:pPr>
      <w:rPr>
        <w:rFonts w:hint="default"/>
      </w:rPr>
    </w:lvl>
    <w:lvl w:ilvl="8" w:tplc="283CFE3A">
      <w:start w:val="1"/>
      <w:numFmt w:val="bullet"/>
      <w:lvlText w:val="•"/>
      <w:lvlJc w:val="left"/>
      <w:pPr>
        <w:ind w:left="3770" w:hanging="360"/>
      </w:pPr>
      <w:rPr>
        <w:rFonts w:hint="default"/>
      </w:rPr>
    </w:lvl>
  </w:abstractNum>
  <w:abstractNum w:abstractNumId="38" w15:restartNumberingAfterBreak="0">
    <w:nsid w:val="755D4070"/>
    <w:multiLevelType w:val="hybridMultilevel"/>
    <w:tmpl w:val="62EEB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C31C81"/>
    <w:multiLevelType w:val="hybridMultilevel"/>
    <w:tmpl w:val="8AE4CD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23"/>
  </w:num>
  <w:num w:numId="3">
    <w:abstractNumId w:val="14"/>
  </w:num>
  <w:num w:numId="4">
    <w:abstractNumId w:val="19"/>
  </w:num>
  <w:num w:numId="5">
    <w:abstractNumId w:val="4"/>
  </w:num>
  <w:num w:numId="6">
    <w:abstractNumId w:val="36"/>
  </w:num>
  <w:num w:numId="7">
    <w:abstractNumId w:val="3"/>
  </w:num>
  <w:num w:numId="8">
    <w:abstractNumId w:val="11"/>
  </w:num>
  <w:num w:numId="9">
    <w:abstractNumId w:val="5"/>
  </w:num>
  <w:num w:numId="10">
    <w:abstractNumId w:val="17"/>
  </w:num>
  <w:num w:numId="11">
    <w:abstractNumId w:val="7"/>
  </w:num>
  <w:num w:numId="12">
    <w:abstractNumId w:val="13"/>
  </w:num>
  <w:num w:numId="13">
    <w:abstractNumId w:val="25"/>
  </w:num>
  <w:num w:numId="14">
    <w:abstractNumId w:val="37"/>
  </w:num>
  <w:num w:numId="15">
    <w:abstractNumId w:val="22"/>
  </w:num>
  <w:num w:numId="16">
    <w:abstractNumId w:val="0"/>
  </w:num>
  <w:num w:numId="17">
    <w:abstractNumId w:val="21"/>
  </w:num>
  <w:num w:numId="18">
    <w:abstractNumId w:val="1"/>
  </w:num>
  <w:num w:numId="19">
    <w:abstractNumId w:val="39"/>
  </w:num>
  <w:num w:numId="20">
    <w:abstractNumId w:val="33"/>
  </w:num>
  <w:num w:numId="21">
    <w:abstractNumId w:val="20"/>
  </w:num>
  <w:num w:numId="22">
    <w:abstractNumId w:val="6"/>
  </w:num>
  <w:num w:numId="23">
    <w:abstractNumId w:val="8"/>
  </w:num>
  <w:num w:numId="24">
    <w:abstractNumId w:val="34"/>
  </w:num>
  <w:num w:numId="25">
    <w:abstractNumId w:val="32"/>
  </w:num>
  <w:num w:numId="26">
    <w:abstractNumId w:val="2"/>
  </w:num>
  <w:num w:numId="27">
    <w:abstractNumId w:val="30"/>
  </w:num>
  <w:num w:numId="28">
    <w:abstractNumId w:val="28"/>
  </w:num>
  <w:num w:numId="29">
    <w:abstractNumId w:val="24"/>
  </w:num>
  <w:num w:numId="30">
    <w:abstractNumId w:val="31"/>
  </w:num>
  <w:num w:numId="31">
    <w:abstractNumId w:val="18"/>
  </w:num>
  <w:num w:numId="32">
    <w:abstractNumId w:val="16"/>
  </w:num>
  <w:num w:numId="33">
    <w:abstractNumId w:val="12"/>
  </w:num>
  <w:num w:numId="34">
    <w:abstractNumId w:val="38"/>
  </w:num>
  <w:num w:numId="35">
    <w:abstractNumId w:val="15"/>
  </w:num>
  <w:num w:numId="36">
    <w:abstractNumId w:val="29"/>
  </w:num>
  <w:num w:numId="37">
    <w:abstractNumId w:val="27"/>
  </w:num>
  <w:num w:numId="38">
    <w:abstractNumId w:val="35"/>
  </w:num>
  <w:num w:numId="39">
    <w:abstractNumId w:val="10"/>
  </w:num>
  <w:num w:numId="40">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8A"/>
    <w:rsid w:val="0000021E"/>
    <w:rsid w:val="00005C2F"/>
    <w:rsid w:val="00012CBC"/>
    <w:rsid w:val="00033BE9"/>
    <w:rsid w:val="00053A30"/>
    <w:rsid w:val="000647B9"/>
    <w:rsid w:val="00066419"/>
    <w:rsid w:val="00085E4F"/>
    <w:rsid w:val="000C50B3"/>
    <w:rsid w:val="000D109A"/>
    <w:rsid w:val="000D44FA"/>
    <w:rsid w:val="000E2D88"/>
    <w:rsid w:val="000E7264"/>
    <w:rsid w:val="000F0110"/>
    <w:rsid w:val="000F5A45"/>
    <w:rsid w:val="001028D9"/>
    <w:rsid w:val="001123D8"/>
    <w:rsid w:val="00144E14"/>
    <w:rsid w:val="001619A7"/>
    <w:rsid w:val="00167AEA"/>
    <w:rsid w:val="00173EE0"/>
    <w:rsid w:val="00177CA0"/>
    <w:rsid w:val="00191BE8"/>
    <w:rsid w:val="00194D8A"/>
    <w:rsid w:val="00194D93"/>
    <w:rsid w:val="001950EF"/>
    <w:rsid w:val="001A0C76"/>
    <w:rsid w:val="001B4A3C"/>
    <w:rsid w:val="001C5715"/>
    <w:rsid w:val="001D161C"/>
    <w:rsid w:val="001D2822"/>
    <w:rsid w:val="001D49B2"/>
    <w:rsid w:val="001D5446"/>
    <w:rsid w:val="001E2263"/>
    <w:rsid w:val="001E5D1F"/>
    <w:rsid w:val="001F17B4"/>
    <w:rsid w:val="00201E8D"/>
    <w:rsid w:val="0020616E"/>
    <w:rsid w:val="00216E54"/>
    <w:rsid w:val="002362C7"/>
    <w:rsid w:val="0024344B"/>
    <w:rsid w:val="00246D1F"/>
    <w:rsid w:val="002542D9"/>
    <w:rsid w:val="002563F3"/>
    <w:rsid w:val="002564D6"/>
    <w:rsid w:val="00257EDB"/>
    <w:rsid w:val="00296925"/>
    <w:rsid w:val="002A0B46"/>
    <w:rsid w:val="002A1B51"/>
    <w:rsid w:val="002C261A"/>
    <w:rsid w:val="002D1B02"/>
    <w:rsid w:val="002D7B6F"/>
    <w:rsid w:val="002E0EA6"/>
    <w:rsid w:val="002E320D"/>
    <w:rsid w:val="002F4B53"/>
    <w:rsid w:val="003059B0"/>
    <w:rsid w:val="00327EF7"/>
    <w:rsid w:val="00335317"/>
    <w:rsid w:val="0034003E"/>
    <w:rsid w:val="00340D9A"/>
    <w:rsid w:val="00362393"/>
    <w:rsid w:val="00372A09"/>
    <w:rsid w:val="003814A6"/>
    <w:rsid w:val="00394F9C"/>
    <w:rsid w:val="003B2907"/>
    <w:rsid w:val="003B3F4F"/>
    <w:rsid w:val="003D2073"/>
    <w:rsid w:val="003D2AC8"/>
    <w:rsid w:val="00403686"/>
    <w:rsid w:val="004160FB"/>
    <w:rsid w:val="00425971"/>
    <w:rsid w:val="00430F79"/>
    <w:rsid w:val="00432F73"/>
    <w:rsid w:val="0044684B"/>
    <w:rsid w:val="00471C6E"/>
    <w:rsid w:val="0047272C"/>
    <w:rsid w:val="00475A0E"/>
    <w:rsid w:val="00481BF4"/>
    <w:rsid w:val="00482988"/>
    <w:rsid w:val="00485239"/>
    <w:rsid w:val="004877C9"/>
    <w:rsid w:val="00493A7A"/>
    <w:rsid w:val="004A4EE1"/>
    <w:rsid w:val="004D11B3"/>
    <w:rsid w:val="004D6315"/>
    <w:rsid w:val="004F5B9B"/>
    <w:rsid w:val="0050795F"/>
    <w:rsid w:val="005126FB"/>
    <w:rsid w:val="00533885"/>
    <w:rsid w:val="005512FF"/>
    <w:rsid w:val="00552AA8"/>
    <w:rsid w:val="0055569B"/>
    <w:rsid w:val="00557FFB"/>
    <w:rsid w:val="005664C0"/>
    <w:rsid w:val="00583FCC"/>
    <w:rsid w:val="00586366"/>
    <w:rsid w:val="00594BFA"/>
    <w:rsid w:val="005977BE"/>
    <w:rsid w:val="005A067A"/>
    <w:rsid w:val="005A0C39"/>
    <w:rsid w:val="005A2483"/>
    <w:rsid w:val="005B63DB"/>
    <w:rsid w:val="005C04DC"/>
    <w:rsid w:val="005D2E44"/>
    <w:rsid w:val="005F4C11"/>
    <w:rsid w:val="00625C32"/>
    <w:rsid w:val="00631758"/>
    <w:rsid w:val="00631DE4"/>
    <w:rsid w:val="00641559"/>
    <w:rsid w:val="00647C85"/>
    <w:rsid w:val="006541AA"/>
    <w:rsid w:val="00657ECF"/>
    <w:rsid w:val="0068327C"/>
    <w:rsid w:val="0068617E"/>
    <w:rsid w:val="006A237C"/>
    <w:rsid w:val="006A256D"/>
    <w:rsid w:val="006B2A10"/>
    <w:rsid w:val="006B3ABB"/>
    <w:rsid w:val="006B49F6"/>
    <w:rsid w:val="006C2D00"/>
    <w:rsid w:val="006D53C7"/>
    <w:rsid w:val="006D5C73"/>
    <w:rsid w:val="006E3D8D"/>
    <w:rsid w:val="00707436"/>
    <w:rsid w:val="00720038"/>
    <w:rsid w:val="00737CA6"/>
    <w:rsid w:val="0077090B"/>
    <w:rsid w:val="00782622"/>
    <w:rsid w:val="007C30C6"/>
    <w:rsid w:val="007C4266"/>
    <w:rsid w:val="007E1139"/>
    <w:rsid w:val="007E3F02"/>
    <w:rsid w:val="008453AB"/>
    <w:rsid w:val="0085727A"/>
    <w:rsid w:val="008619B9"/>
    <w:rsid w:val="00867603"/>
    <w:rsid w:val="008815C9"/>
    <w:rsid w:val="008872F0"/>
    <w:rsid w:val="00896C26"/>
    <w:rsid w:val="008A00DD"/>
    <w:rsid w:val="008C2367"/>
    <w:rsid w:val="008C4A18"/>
    <w:rsid w:val="008F1487"/>
    <w:rsid w:val="009068D3"/>
    <w:rsid w:val="009078C0"/>
    <w:rsid w:val="0091112A"/>
    <w:rsid w:val="00941F0B"/>
    <w:rsid w:val="00950626"/>
    <w:rsid w:val="009530FB"/>
    <w:rsid w:val="00977E89"/>
    <w:rsid w:val="00981007"/>
    <w:rsid w:val="009913C4"/>
    <w:rsid w:val="009961B6"/>
    <w:rsid w:val="00997E82"/>
    <w:rsid w:val="009A415D"/>
    <w:rsid w:val="009A6EAE"/>
    <w:rsid w:val="009B4119"/>
    <w:rsid w:val="009B61F1"/>
    <w:rsid w:val="009B77F9"/>
    <w:rsid w:val="009C4B6F"/>
    <w:rsid w:val="009C7C6C"/>
    <w:rsid w:val="009E0219"/>
    <w:rsid w:val="009E7BD3"/>
    <w:rsid w:val="009F11B5"/>
    <w:rsid w:val="009F78B5"/>
    <w:rsid w:val="00A005F4"/>
    <w:rsid w:val="00A0556F"/>
    <w:rsid w:val="00A169A8"/>
    <w:rsid w:val="00A30330"/>
    <w:rsid w:val="00A41639"/>
    <w:rsid w:val="00A47EF4"/>
    <w:rsid w:val="00A50160"/>
    <w:rsid w:val="00A52EA0"/>
    <w:rsid w:val="00A56A54"/>
    <w:rsid w:val="00A64EE4"/>
    <w:rsid w:val="00A85E2E"/>
    <w:rsid w:val="00AE7308"/>
    <w:rsid w:val="00AE743D"/>
    <w:rsid w:val="00AF1731"/>
    <w:rsid w:val="00B01194"/>
    <w:rsid w:val="00B11CE6"/>
    <w:rsid w:val="00B16A31"/>
    <w:rsid w:val="00B23F9C"/>
    <w:rsid w:val="00B30EFD"/>
    <w:rsid w:val="00B51B93"/>
    <w:rsid w:val="00B77788"/>
    <w:rsid w:val="00B81799"/>
    <w:rsid w:val="00B90254"/>
    <w:rsid w:val="00BA5426"/>
    <w:rsid w:val="00BC0C8F"/>
    <w:rsid w:val="00BC2CAE"/>
    <w:rsid w:val="00BC6C67"/>
    <w:rsid w:val="00BF1AF2"/>
    <w:rsid w:val="00BF4BEC"/>
    <w:rsid w:val="00C06ADD"/>
    <w:rsid w:val="00C07DE8"/>
    <w:rsid w:val="00C117BC"/>
    <w:rsid w:val="00C236DD"/>
    <w:rsid w:val="00C2750B"/>
    <w:rsid w:val="00C30177"/>
    <w:rsid w:val="00C46427"/>
    <w:rsid w:val="00C62E75"/>
    <w:rsid w:val="00CA4392"/>
    <w:rsid w:val="00CD0168"/>
    <w:rsid w:val="00CE6012"/>
    <w:rsid w:val="00CF0C68"/>
    <w:rsid w:val="00D025F0"/>
    <w:rsid w:val="00D17E20"/>
    <w:rsid w:val="00D24E5E"/>
    <w:rsid w:val="00D30BAA"/>
    <w:rsid w:val="00D35363"/>
    <w:rsid w:val="00D451EC"/>
    <w:rsid w:val="00D53867"/>
    <w:rsid w:val="00D74E63"/>
    <w:rsid w:val="00D94AA6"/>
    <w:rsid w:val="00DB443E"/>
    <w:rsid w:val="00DC7210"/>
    <w:rsid w:val="00DE1869"/>
    <w:rsid w:val="00DE22BA"/>
    <w:rsid w:val="00DE428A"/>
    <w:rsid w:val="00DF5D1A"/>
    <w:rsid w:val="00E0531C"/>
    <w:rsid w:val="00E163F8"/>
    <w:rsid w:val="00E17235"/>
    <w:rsid w:val="00E25EF8"/>
    <w:rsid w:val="00E64749"/>
    <w:rsid w:val="00E652C2"/>
    <w:rsid w:val="00E92974"/>
    <w:rsid w:val="00EB0C6A"/>
    <w:rsid w:val="00EB466E"/>
    <w:rsid w:val="00ED6998"/>
    <w:rsid w:val="00EF52C3"/>
    <w:rsid w:val="00EF5CA2"/>
    <w:rsid w:val="00F12E0C"/>
    <w:rsid w:val="00F412A9"/>
    <w:rsid w:val="00F44593"/>
    <w:rsid w:val="00F57BEA"/>
    <w:rsid w:val="00F6044A"/>
    <w:rsid w:val="00F81221"/>
    <w:rsid w:val="00F863D5"/>
    <w:rsid w:val="00F909E2"/>
    <w:rsid w:val="00FC64BC"/>
    <w:rsid w:val="00FF6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2B9F7"/>
  <w15:docId w15:val="{2DD65196-0EAF-4C28-8A7B-A3A86CD8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itre1">
    <w:name w:val="heading 1"/>
    <w:basedOn w:val="Normal"/>
    <w:uiPriority w:val="1"/>
    <w:qFormat/>
    <w:pPr>
      <w:ind w:left="236"/>
      <w:outlineLvl w:val="0"/>
    </w:pPr>
    <w:rPr>
      <w:rFonts w:ascii="Arial" w:eastAsia="Arial" w:hAnsi="Arial"/>
      <w:b/>
      <w:bCs/>
      <w:sz w:val="21"/>
      <w:szCs w:val="21"/>
    </w:rPr>
  </w:style>
  <w:style w:type="paragraph" w:styleId="Titre3">
    <w:name w:val="heading 3"/>
    <w:basedOn w:val="Normal"/>
    <w:next w:val="Normal"/>
    <w:link w:val="Titre3Car"/>
    <w:uiPriority w:val="9"/>
    <w:semiHidden/>
    <w:unhideWhenUsed/>
    <w:qFormat/>
    <w:rsid w:val="00394F9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pPr>
      <w:ind w:left="616"/>
    </w:pPr>
    <w:rPr>
      <w:rFonts w:ascii="Arial" w:eastAsia="Arial" w:hAnsi="Arial"/>
      <w:sz w:val="20"/>
      <w:szCs w:val="20"/>
    </w:rPr>
  </w:style>
  <w:style w:type="paragraph" w:styleId="Paragraphedeliste">
    <w:name w:val="List Paragraph"/>
    <w:aliases w:val="List Paragraph1,Recommendation,List Paragraph11,123 List Paragraph,List Paragraph2,Colorful List - Accent 11,Colorful List - Accent 12,En tête 1,Bullet List"/>
    <w:basedOn w:val="Normal"/>
    <w:link w:val="ParagraphedelisteCar"/>
    <w:uiPriority w:val="34"/>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6B3ABB"/>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3ABB"/>
    <w:rPr>
      <w:rFonts w:ascii="Segoe UI" w:hAnsi="Segoe UI" w:cs="Segoe UI"/>
      <w:sz w:val="18"/>
      <w:szCs w:val="18"/>
    </w:rPr>
  </w:style>
  <w:style w:type="character" w:customStyle="1" w:styleId="ParagraphedelisteCar">
    <w:name w:val="Paragraphe de liste Car"/>
    <w:aliases w:val="List Paragraph1 Car,Recommendation Car,List Paragraph11 Car,123 List Paragraph Car,List Paragraph2 Car,Colorful List - Accent 11 Car,Colorful List - Accent 12 Car,En tête 1 Car,Bullet List Car"/>
    <w:basedOn w:val="Policepardfaut"/>
    <w:link w:val="Paragraphedeliste"/>
    <w:uiPriority w:val="34"/>
    <w:locked/>
    <w:rsid w:val="00C30177"/>
  </w:style>
  <w:style w:type="character" w:styleId="Marquedecommentaire">
    <w:name w:val="annotation reference"/>
    <w:basedOn w:val="Policepardfaut"/>
    <w:uiPriority w:val="99"/>
    <w:semiHidden/>
    <w:unhideWhenUsed/>
    <w:rsid w:val="00394F9C"/>
    <w:rPr>
      <w:sz w:val="16"/>
      <w:szCs w:val="16"/>
    </w:rPr>
  </w:style>
  <w:style w:type="paragraph" w:styleId="Commentaire">
    <w:name w:val="annotation text"/>
    <w:basedOn w:val="Normal"/>
    <w:link w:val="CommentaireCar"/>
    <w:uiPriority w:val="99"/>
    <w:semiHidden/>
    <w:unhideWhenUsed/>
    <w:rsid w:val="00394F9C"/>
    <w:rPr>
      <w:sz w:val="20"/>
      <w:szCs w:val="20"/>
    </w:rPr>
  </w:style>
  <w:style w:type="character" w:customStyle="1" w:styleId="CommentaireCar">
    <w:name w:val="Commentaire Car"/>
    <w:basedOn w:val="Policepardfaut"/>
    <w:link w:val="Commentaire"/>
    <w:uiPriority w:val="99"/>
    <w:semiHidden/>
    <w:rsid w:val="00394F9C"/>
    <w:rPr>
      <w:sz w:val="20"/>
      <w:szCs w:val="20"/>
    </w:rPr>
  </w:style>
  <w:style w:type="paragraph" w:styleId="Objetducommentaire">
    <w:name w:val="annotation subject"/>
    <w:basedOn w:val="Commentaire"/>
    <w:next w:val="Commentaire"/>
    <w:link w:val="ObjetducommentaireCar"/>
    <w:uiPriority w:val="99"/>
    <w:semiHidden/>
    <w:unhideWhenUsed/>
    <w:rsid w:val="00394F9C"/>
    <w:rPr>
      <w:b/>
      <w:bCs/>
    </w:rPr>
  </w:style>
  <w:style w:type="character" w:customStyle="1" w:styleId="ObjetducommentaireCar">
    <w:name w:val="Objet du commentaire Car"/>
    <w:basedOn w:val="CommentaireCar"/>
    <w:link w:val="Objetducommentaire"/>
    <w:uiPriority w:val="99"/>
    <w:semiHidden/>
    <w:rsid w:val="00394F9C"/>
    <w:rPr>
      <w:b/>
      <w:bCs/>
      <w:sz w:val="20"/>
      <w:szCs w:val="20"/>
    </w:rPr>
  </w:style>
  <w:style w:type="paragraph" w:styleId="Rvision">
    <w:name w:val="Revision"/>
    <w:hidden/>
    <w:uiPriority w:val="99"/>
    <w:semiHidden/>
    <w:rsid w:val="00394F9C"/>
  </w:style>
  <w:style w:type="character" w:customStyle="1" w:styleId="Titre3Car">
    <w:name w:val="Titre 3 Car"/>
    <w:basedOn w:val="Policepardfaut"/>
    <w:link w:val="Titre3"/>
    <w:semiHidden/>
    <w:rsid w:val="00394F9C"/>
    <w:rPr>
      <w:rFonts w:asciiTheme="majorHAnsi" w:eastAsiaTheme="majorEastAsia" w:hAnsiTheme="majorHAnsi" w:cstheme="majorBidi"/>
      <w:color w:val="243F60" w:themeColor="accent1" w:themeShade="7F"/>
      <w:sz w:val="24"/>
      <w:szCs w:val="24"/>
    </w:rPr>
  </w:style>
  <w:style w:type="table" w:styleId="Grilledutableau">
    <w:name w:val="Table Grid"/>
    <w:basedOn w:val="TableauNormal"/>
    <w:uiPriority w:val="39"/>
    <w:rsid w:val="00C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1007"/>
    <w:rPr>
      <w:rFonts w:ascii="Times New Roman" w:hAnsi="Times New Roman" w:cs="Times New Roman"/>
      <w:sz w:val="24"/>
      <w:szCs w:val="24"/>
      <w:lang w:eastAsia="en-AU"/>
    </w:rPr>
  </w:style>
  <w:style w:type="paragraph" w:styleId="En-tte">
    <w:name w:val="header"/>
    <w:basedOn w:val="Normal"/>
    <w:link w:val="En-tteCar"/>
    <w:uiPriority w:val="99"/>
    <w:unhideWhenUsed/>
    <w:rsid w:val="00997E82"/>
    <w:pPr>
      <w:tabs>
        <w:tab w:val="center" w:pos="4513"/>
        <w:tab w:val="right" w:pos="9026"/>
      </w:tabs>
    </w:pPr>
  </w:style>
  <w:style w:type="character" w:customStyle="1" w:styleId="En-tteCar">
    <w:name w:val="En-tête Car"/>
    <w:basedOn w:val="Policepardfaut"/>
    <w:link w:val="En-tte"/>
    <w:uiPriority w:val="99"/>
    <w:rsid w:val="00997E82"/>
  </w:style>
  <w:style w:type="paragraph" w:styleId="Pieddepage">
    <w:name w:val="footer"/>
    <w:basedOn w:val="Normal"/>
    <w:link w:val="PieddepageCar"/>
    <w:uiPriority w:val="99"/>
    <w:unhideWhenUsed/>
    <w:rsid w:val="00997E82"/>
    <w:pPr>
      <w:tabs>
        <w:tab w:val="center" w:pos="4513"/>
        <w:tab w:val="right" w:pos="9026"/>
      </w:tabs>
    </w:pPr>
  </w:style>
  <w:style w:type="character" w:customStyle="1" w:styleId="PieddepageCar">
    <w:name w:val="Pied de page Car"/>
    <w:basedOn w:val="Policepardfaut"/>
    <w:link w:val="Pieddepage"/>
    <w:uiPriority w:val="99"/>
    <w:rsid w:val="00997E82"/>
  </w:style>
  <w:style w:type="paragraph" w:customStyle="1" w:styleId="Default">
    <w:name w:val="Default"/>
    <w:rsid w:val="00F863D5"/>
    <w:pPr>
      <w:autoSpaceDE w:val="0"/>
      <w:autoSpaceDN w:val="0"/>
      <w:adjustRightInd w:val="0"/>
    </w:pPr>
    <w:rPr>
      <w:rFonts w:ascii="Arial" w:hAnsi="Arial" w:cs="Arial"/>
      <w:color w:val="000000"/>
      <w:sz w:val="24"/>
      <w:szCs w:val="24"/>
    </w:rPr>
  </w:style>
  <w:style w:type="paragraph" w:customStyle="1" w:styleId="1">
    <w:name w:val="スタイル1"/>
    <w:basedOn w:val="Normal"/>
    <w:rsid w:val="00533885"/>
    <w:pPr>
      <w:numPr>
        <w:ilvl w:val="2"/>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0097">
      <w:bodyDiv w:val="1"/>
      <w:marLeft w:val="0"/>
      <w:marRight w:val="0"/>
      <w:marTop w:val="0"/>
      <w:marBottom w:val="0"/>
      <w:divBdr>
        <w:top w:val="none" w:sz="0" w:space="0" w:color="auto"/>
        <w:left w:val="none" w:sz="0" w:space="0" w:color="auto"/>
        <w:bottom w:val="none" w:sz="0" w:space="0" w:color="auto"/>
        <w:right w:val="none" w:sz="0" w:space="0" w:color="auto"/>
      </w:divBdr>
    </w:div>
    <w:div w:id="1352490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png@01D7EB72.CAABBA1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069F7839C10E42834EE711F10C007E" ma:contentTypeVersion="13" ma:contentTypeDescription="Crée un document." ma:contentTypeScope="" ma:versionID="20e69e91bfe03e657e301968ff5722f3">
  <xsd:schema xmlns:xsd="http://www.w3.org/2001/XMLSchema" xmlns:xs="http://www.w3.org/2001/XMLSchema" xmlns:p="http://schemas.microsoft.com/office/2006/metadata/properties" xmlns:ns2="89c9a774-24dd-4baf-b96e-d25de13d9856" xmlns:ns3="21b61626-ed2f-4b9d-8788-c42b719f740e" targetNamespace="http://schemas.microsoft.com/office/2006/metadata/properties" ma:root="true" ma:fieldsID="7964e07d59ec7d550b2de2d88d1f99a4" ns2:_="" ns3:_="">
    <xsd:import namespace="89c9a774-24dd-4baf-b96e-d25de13d9856"/>
    <xsd:import namespace="21b61626-ed2f-4b9d-8788-c42b719f74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9a774-24dd-4baf-b96e-d25de13d9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61626-ed2f-4b9d-8788-c42b719f740e"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2D29D8-25C2-4887-845B-E51FE882B48F}">
  <ds:schemaRefs>
    <ds:schemaRef ds:uri="http://schemas.openxmlformats.org/officeDocument/2006/bibliography"/>
  </ds:schemaRefs>
</ds:datastoreItem>
</file>

<file path=customXml/itemProps2.xml><?xml version="1.0" encoding="utf-8"?>
<ds:datastoreItem xmlns:ds="http://schemas.openxmlformats.org/officeDocument/2006/customXml" ds:itemID="{0FD988C1-4854-4FF8-A4B4-238448795F07}">
  <ds:schemaRefs>
    <ds:schemaRef ds:uri="http://schemas.microsoft.com/sharepoint/v3/contenttype/forms"/>
  </ds:schemaRefs>
</ds:datastoreItem>
</file>

<file path=customXml/itemProps3.xml><?xml version="1.0" encoding="utf-8"?>
<ds:datastoreItem xmlns:ds="http://schemas.openxmlformats.org/officeDocument/2006/customXml" ds:itemID="{99088A44-C846-4FD0-B6BF-E225E5949D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CB917F-7732-4F1A-8F30-434EFFD48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9a774-24dd-4baf-b96e-d25de13d9856"/>
    <ds:schemaRef ds:uri="21b61626-ed2f-4b9d-8788-c42b719f7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3314</Words>
  <Characters>18229</Characters>
  <Application>Microsoft Office Word</Application>
  <DocSecurity>0</DocSecurity>
  <Lines>151</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Taylor</dc:creator>
  <cp:keywords/>
  <cp:lastModifiedBy>Sabine Hermant</cp:lastModifiedBy>
  <cp:revision>2</cp:revision>
  <cp:lastPrinted>2017-06-05T22:28:00Z</cp:lastPrinted>
  <dcterms:created xsi:type="dcterms:W3CDTF">2022-05-05T00:16:00Z</dcterms:created>
  <dcterms:modified xsi:type="dcterms:W3CDTF">2022-05-05T00:16:00Z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LastSaved">
    <vt:filetime>2016-03-14T00:00:00Z</vt:filetime>
  </property>
  <property fmtid="{D5CDD505-2E9C-101B-9397-08002B2CF9AE}" pid="4" name="ContentTypeId">
    <vt:lpwstr>0x010100DD069F7839C10E42834EE711F10C007E</vt:lpwstr>
  </property>
</Properties>
</file>