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21D7" w14:textId="6667F051" w:rsidR="00D4510E" w:rsidRPr="00B25F35" w:rsidRDefault="006C7F65" w:rsidP="00B25F35">
      <w:pPr>
        <w:contextualSpacing/>
        <w:jc w:val="center"/>
        <w:rPr>
          <w:rFonts w:asciiTheme="minorHAnsi" w:hAnsiTheme="minorHAnsi" w:cstheme="minorHAnsi"/>
          <w:sz w:val="22"/>
          <w:szCs w:val="22"/>
        </w:rPr>
      </w:pPr>
      <w:r>
        <w:rPr>
          <w:noProof/>
        </w:rPr>
        <w:drawing>
          <wp:inline distT="0" distB="0" distL="0" distR="0" wp14:anchorId="33E7B7C7" wp14:editId="37723B10">
            <wp:extent cx="2000250" cy="9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00250" cy="972450"/>
                    </a:xfrm>
                    <a:prstGeom prst="rect">
                      <a:avLst/>
                    </a:prstGeom>
                  </pic:spPr>
                </pic:pic>
              </a:graphicData>
            </a:graphic>
          </wp:inline>
        </w:drawing>
      </w:r>
    </w:p>
    <w:p w14:paraId="37912F5B" w14:textId="77777777" w:rsidR="006C7F65" w:rsidRPr="00B25F35" w:rsidRDefault="006C7F65" w:rsidP="00B25F35">
      <w:pPr>
        <w:contextualSpacing/>
        <w:jc w:val="center"/>
        <w:rPr>
          <w:rFonts w:asciiTheme="minorHAnsi" w:hAnsiTheme="minorHAnsi" w:cstheme="minorHAnsi"/>
          <w:sz w:val="22"/>
          <w:szCs w:val="22"/>
        </w:rPr>
      </w:pPr>
      <w:r>
        <w:rPr>
          <w:rFonts w:asciiTheme="minorHAnsi" w:hAnsiTheme="minorHAnsi"/>
          <w:sz w:val="22"/>
          <w:szCs w:val="22"/>
        </w:rPr>
        <w:t>DESCRIPTIF DE FONCTIONS</w:t>
      </w:r>
    </w:p>
    <w:tbl>
      <w:tblPr>
        <w:tblpPr w:leftFromText="180" w:rightFromText="180" w:vertAnchor="text" w:horzAnchor="margin" w:tblpX="-495" w:tblpY="803"/>
        <w:tblW w:w="10750" w:type="dxa"/>
        <w:tblLayout w:type="fixed"/>
        <w:tblCellMar>
          <w:left w:w="107" w:type="dxa"/>
          <w:right w:w="107" w:type="dxa"/>
        </w:tblCellMar>
        <w:tblLook w:val="0000" w:firstRow="0" w:lastRow="0" w:firstColumn="0" w:lastColumn="0" w:noHBand="0" w:noVBand="0"/>
      </w:tblPr>
      <w:tblGrid>
        <w:gridCol w:w="2145"/>
        <w:gridCol w:w="100"/>
        <w:gridCol w:w="8505"/>
      </w:tblGrid>
      <w:tr w:rsidR="00D76AEC" w:rsidRPr="00B25F35" w14:paraId="36B88ADE" w14:textId="77777777" w:rsidTr="0074656C">
        <w:trPr>
          <w:trHeight w:val="381"/>
        </w:trPr>
        <w:tc>
          <w:tcPr>
            <w:tcW w:w="2145" w:type="dxa"/>
            <w:tcBorders>
              <w:top w:val="single" w:sz="18" w:space="0" w:color="auto"/>
              <w:left w:val="single" w:sz="18" w:space="0" w:color="auto"/>
            </w:tcBorders>
          </w:tcPr>
          <w:p w14:paraId="70E042C5"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Intitulé du poste :</w:t>
            </w:r>
          </w:p>
        </w:tc>
        <w:tc>
          <w:tcPr>
            <w:tcW w:w="8605" w:type="dxa"/>
            <w:gridSpan w:val="2"/>
            <w:tcBorders>
              <w:top w:val="single" w:sz="18" w:space="0" w:color="auto"/>
              <w:right w:val="single" w:sz="18" w:space="0" w:color="auto"/>
            </w:tcBorders>
          </w:tcPr>
          <w:p w14:paraId="666E762D" w14:textId="32EAF09C" w:rsidR="00D76AEC" w:rsidRPr="00B25F35" w:rsidRDefault="00D76AEC" w:rsidP="0074656C">
            <w:pPr>
              <w:pStyle w:val="En-tte"/>
              <w:tabs>
                <w:tab w:val="clear" w:pos="4320"/>
                <w:tab w:val="clear" w:pos="8640"/>
              </w:tabs>
              <w:spacing w:before="60" w:after="60"/>
              <w:contextualSpacing/>
              <w:jc w:val="both"/>
              <w:rPr>
                <w:rFonts w:asciiTheme="minorHAnsi" w:hAnsiTheme="minorHAnsi" w:cstheme="minorHAnsi"/>
                <w:b w:val="0"/>
                <w:bCs w:val="0"/>
                <w:sz w:val="22"/>
                <w:szCs w:val="22"/>
              </w:rPr>
            </w:pPr>
            <w:r>
              <w:rPr>
                <w:rFonts w:asciiTheme="minorHAnsi" w:hAnsiTheme="minorHAnsi"/>
                <w:b w:val="0"/>
                <w:sz w:val="22"/>
                <w:szCs w:val="22"/>
              </w:rPr>
              <w:t xml:space="preserve">Spécialiste des investissements énergétiques, </w:t>
            </w:r>
            <w:r w:rsidR="00E9223C">
              <w:rPr>
                <w:rFonts w:asciiTheme="minorHAnsi" w:hAnsiTheme="minorHAnsi"/>
                <w:b w:val="0"/>
                <w:sz w:val="22"/>
                <w:szCs w:val="22"/>
              </w:rPr>
              <w:t>p</w:t>
            </w:r>
            <w:r>
              <w:rPr>
                <w:rFonts w:asciiTheme="minorHAnsi" w:hAnsiTheme="minorHAnsi"/>
                <w:b w:val="0"/>
                <w:sz w:val="22"/>
                <w:szCs w:val="22"/>
              </w:rPr>
              <w:t>rojet Énergies durables aux États fédérés de Micronésie</w:t>
            </w:r>
          </w:p>
        </w:tc>
      </w:tr>
      <w:tr w:rsidR="00D76AEC" w:rsidRPr="00B25F35" w14:paraId="0FCCC19F" w14:textId="77777777" w:rsidTr="0074656C">
        <w:tc>
          <w:tcPr>
            <w:tcW w:w="2145" w:type="dxa"/>
            <w:tcBorders>
              <w:left w:val="single" w:sz="18" w:space="0" w:color="auto"/>
            </w:tcBorders>
          </w:tcPr>
          <w:p w14:paraId="60B43D6A" w14:textId="77777777" w:rsidR="00D76AEC" w:rsidRPr="00B25F35" w:rsidRDefault="00D76AEC" w:rsidP="0074656C">
            <w:pPr>
              <w:spacing w:before="60" w:after="60"/>
              <w:contextualSpacing/>
              <w:rPr>
                <w:rFonts w:asciiTheme="minorHAnsi" w:hAnsiTheme="minorHAnsi" w:cstheme="minorBidi"/>
                <w:b w:val="0"/>
                <w:bCs w:val="0"/>
                <w:sz w:val="22"/>
                <w:szCs w:val="22"/>
              </w:rPr>
            </w:pPr>
          </w:p>
          <w:p w14:paraId="7DA4F262"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Section :</w:t>
            </w:r>
          </w:p>
        </w:tc>
        <w:tc>
          <w:tcPr>
            <w:tcW w:w="8605" w:type="dxa"/>
            <w:gridSpan w:val="2"/>
            <w:tcBorders>
              <w:right w:val="single" w:sz="18" w:space="0" w:color="auto"/>
            </w:tcBorders>
          </w:tcPr>
          <w:p w14:paraId="3BF38280" w14:textId="77777777" w:rsidR="00D76AEC" w:rsidRDefault="00D76AEC" w:rsidP="0074656C">
            <w:pPr>
              <w:spacing w:before="60" w:after="60"/>
              <w:contextualSpacing/>
              <w:jc w:val="both"/>
              <w:rPr>
                <w:rFonts w:asciiTheme="minorHAnsi" w:hAnsiTheme="minorHAnsi" w:cstheme="minorHAnsi"/>
                <w:b w:val="0"/>
                <w:color w:val="000000"/>
                <w:spacing w:val="-3"/>
                <w:sz w:val="22"/>
                <w:szCs w:val="22"/>
              </w:rPr>
            </w:pPr>
          </w:p>
          <w:p w14:paraId="07E24DBB" w14:textId="482DE79F" w:rsidR="00D76AEC" w:rsidRPr="00B25F35" w:rsidRDefault="00D76AEC" w:rsidP="0074656C">
            <w:pPr>
              <w:spacing w:before="60" w:after="60"/>
              <w:contextualSpacing/>
              <w:jc w:val="both"/>
              <w:rPr>
                <w:rFonts w:asciiTheme="minorHAnsi" w:hAnsiTheme="minorHAnsi" w:cstheme="minorHAnsi"/>
                <w:b w:val="0"/>
                <w:sz w:val="22"/>
                <w:szCs w:val="22"/>
              </w:rPr>
            </w:pPr>
            <w:r>
              <w:rPr>
                <w:rFonts w:asciiTheme="minorHAnsi" w:hAnsiTheme="minorHAnsi"/>
                <w:b w:val="0"/>
                <w:color w:val="000000"/>
                <w:sz w:val="22"/>
                <w:szCs w:val="22"/>
              </w:rPr>
              <w:t xml:space="preserve">Division géosciences, énergie et services maritimes / Programme </w:t>
            </w:r>
            <w:proofErr w:type="spellStart"/>
            <w:r>
              <w:rPr>
                <w:rFonts w:asciiTheme="minorHAnsi" w:hAnsiTheme="minorHAnsi"/>
                <w:b w:val="0"/>
                <w:color w:val="000000"/>
                <w:sz w:val="22"/>
                <w:szCs w:val="22"/>
              </w:rPr>
              <w:t>géoressources</w:t>
            </w:r>
            <w:proofErr w:type="spellEnd"/>
            <w:r>
              <w:rPr>
                <w:rFonts w:asciiTheme="minorHAnsi" w:hAnsiTheme="minorHAnsi"/>
                <w:b w:val="0"/>
                <w:color w:val="000000"/>
                <w:sz w:val="22"/>
                <w:szCs w:val="22"/>
              </w:rPr>
              <w:t xml:space="preserve"> et énergie, Bureau régional pour la Micronésie (MRO) </w:t>
            </w:r>
          </w:p>
        </w:tc>
      </w:tr>
      <w:tr w:rsidR="00D76AEC" w:rsidRPr="00B25F35" w14:paraId="265A2A17" w14:textId="77777777" w:rsidTr="0074656C">
        <w:tc>
          <w:tcPr>
            <w:tcW w:w="2145" w:type="dxa"/>
            <w:tcBorders>
              <w:left w:val="single" w:sz="18" w:space="0" w:color="auto"/>
            </w:tcBorders>
          </w:tcPr>
          <w:p w14:paraId="3D2CBD90" w14:textId="77777777" w:rsidR="00D76AEC" w:rsidRPr="00B25F35" w:rsidRDefault="00D76AEC" w:rsidP="0074656C">
            <w:pPr>
              <w:spacing w:before="60" w:after="60"/>
              <w:contextualSpacing/>
              <w:rPr>
                <w:rFonts w:asciiTheme="minorHAnsi" w:hAnsiTheme="minorHAnsi" w:cstheme="minorHAnsi"/>
                <w:b w:val="0"/>
                <w:sz w:val="22"/>
                <w:szCs w:val="22"/>
              </w:rPr>
            </w:pPr>
          </w:p>
          <w:p w14:paraId="78711E1E"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Supérieur·e hiérarchique :</w:t>
            </w:r>
          </w:p>
        </w:tc>
        <w:tc>
          <w:tcPr>
            <w:tcW w:w="8605" w:type="dxa"/>
            <w:gridSpan w:val="2"/>
            <w:tcBorders>
              <w:right w:val="single" w:sz="18" w:space="0" w:color="auto"/>
            </w:tcBorders>
          </w:tcPr>
          <w:p w14:paraId="269D58D0" w14:textId="77777777" w:rsidR="00D76AEC" w:rsidRPr="00B25F35" w:rsidRDefault="00D76AEC" w:rsidP="0074656C">
            <w:pPr>
              <w:spacing w:before="60" w:after="60"/>
              <w:contextualSpacing/>
              <w:rPr>
                <w:rFonts w:asciiTheme="minorHAnsi" w:hAnsiTheme="minorHAnsi" w:cstheme="minorHAnsi"/>
                <w:b w:val="0"/>
                <w:color w:val="000000"/>
                <w:spacing w:val="-3"/>
                <w:sz w:val="22"/>
                <w:szCs w:val="22"/>
              </w:rPr>
            </w:pPr>
          </w:p>
          <w:p w14:paraId="7D64FD66" w14:textId="52391B8B"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color w:val="000000"/>
                <w:sz w:val="22"/>
                <w:szCs w:val="22"/>
              </w:rPr>
              <w:t xml:space="preserve">Responsable du </w:t>
            </w:r>
            <w:r w:rsidR="00E9223C">
              <w:rPr>
                <w:rFonts w:asciiTheme="minorHAnsi" w:hAnsiTheme="minorHAnsi"/>
                <w:b w:val="0"/>
                <w:color w:val="000000"/>
                <w:sz w:val="22"/>
                <w:szCs w:val="22"/>
              </w:rPr>
              <w:t>p</w:t>
            </w:r>
            <w:r>
              <w:rPr>
                <w:rFonts w:asciiTheme="minorHAnsi" w:hAnsiTheme="minorHAnsi"/>
                <w:b w:val="0"/>
                <w:color w:val="000000"/>
                <w:sz w:val="22"/>
                <w:szCs w:val="22"/>
              </w:rPr>
              <w:t>rojet Énergies durables aux États fédérés de Micronésie</w:t>
            </w:r>
          </w:p>
        </w:tc>
      </w:tr>
      <w:tr w:rsidR="00D76AEC" w:rsidRPr="00B25F35" w14:paraId="1CE4F9D3" w14:textId="77777777" w:rsidTr="0074656C">
        <w:tc>
          <w:tcPr>
            <w:tcW w:w="2145" w:type="dxa"/>
            <w:tcBorders>
              <w:left w:val="single" w:sz="18" w:space="0" w:color="auto"/>
            </w:tcBorders>
          </w:tcPr>
          <w:p w14:paraId="6C0D8DE4" w14:textId="77777777" w:rsidR="00D76AEC" w:rsidRPr="00B25F35" w:rsidRDefault="00D76AEC" w:rsidP="0074656C">
            <w:pPr>
              <w:spacing w:before="60" w:after="60"/>
              <w:contextualSpacing/>
              <w:rPr>
                <w:rFonts w:asciiTheme="minorHAnsi" w:hAnsiTheme="minorHAnsi" w:cstheme="minorHAnsi"/>
                <w:b w:val="0"/>
                <w:sz w:val="22"/>
                <w:szCs w:val="22"/>
              </w:rPr>
            </w:pPr>
          </w:p>
          <w:p w14:paraId="5F09665A"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 xml:space="preserve">Nombre de personnes supervisées : </w:t>
            </w:r>
          </w:p>
        </w:tc>
        <w:tc>
          <w:tcPr>
            <w:tcW w:w="8605" w:type="dxa"/>
            <w:gridSpan w:val="2"/>
            <w:tcBorders>
              <w:right w:val="single" w:sz="18" w:space="0" w:color="auto"/>
            </w:tcBorders>
          </w:tcPr>
          <w:p w14:paraId="06A874B9" w14:textId="77777777" w:rsidR="00D76AEC" w:rsidRPr="00B25F35" w:rsidRDefault="00D76AEC" w:rsidP="0074656C">
            <w:pPr>
              <w:spacing w:before="60" w:after="60"/>
              <w:contextualSpacing/>
              <w:rPr>
                <w:rFonts w:asciiTheme="minorHAnsi" w:hAnsiTheme="minorHAnsi" w:cstheme="minorHAnsi"/>
                <w:b w:val="0"/>
                <w:sz w:val="22"/>
                <w:szCs w:val="22"/>
              </w:rPr>
            </w:pPr>
          </w:p>
          <w:p w14:paraId="07929183" w14:textId="77777777" w:rsidR="00D76AEC" w:rsidRPr="00B25F35" w:rsidRDefault="00D76AEC" w:rsidP="0074656C">
            <w:pPr>
              <w:spacing w:before="60" w:after="60"/>
              <w:contextualSpacing/>
              <w:rPr>
                <w:rFonts w:asciiTheme="minorHAnsi" w:hAnsiTheme="minorHAnsi" w:cstheme="minorBidi"/>
                <w:b w:val="0"/>
                <w:bCs w:val="0"/>
                <w:sz w:val="22"/>
                <w:szCs w:val="22"/>
              </w:rPr>
            </w:pPr>
            <w:r>
              <w:rPr>
                <w:rFonts w:asciiTheme="minorHAnsi" w:hAnsiTheme="minorHAnsi"/>
                <w:b w:val="0"/>
                <w:bCs w:val="0"/>
                <w:sz w:val="22"/>
                <w:szCs w:val="22"/>
              </w:rPr>
              <w:t xml:space="preserve">Jusqu’à 4 personnes supervisées </w:t>
            </w:r>
          </w:p>
        </w:tc>
      </w:tr>
      <w:tr w:rsidR="00D76AEC" w:rsidRPr="00B25F35" w14:paraId="208F0823" w14:textId="77777777" w:rsidTr="0074656C">
        <w:tc>
          <w:tcPr>
            <w:tcW w:w="2245" w:type="dxa"/>
            <w:gridSpan w:val="2"/>
            <w:tcBorders>
              <w:left w:val="single" w:sz="18" w:space="0" w:color="auto"/>
            </w:tcBorders>
          </w:tcPr>
          <w:p w14:paraId="1750E614" w14:textId="77777777" w:rsidR="00D76AEC" w:rsidRPr="00B25F35" w:rsidRDefault="00D76AEC" w:rsidP="0074656C">
            <w:pPr>
              <w:spacing w:before="60" w:after="60"/>
              <w:contextualSpacing/>
              <w:rPr>
                <w:rFonts w:asciiTheme="minorHAnsi" w:hAnsiTheme="minorHAnsi" w:cstheme="minorHAnsi"/>
                <w:b w:val="0"/>
                <w:sz w:val="22"/>
                <w:szCs w:val="22"/>
              </w:rPr>
            </w:pPr>
          </w:p>
          <w:p w14:paraId="15973940"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Vocation du poste :</w:t>
            </w:r>
          </w:p>
        </w:tc>
        <w:tc>
          <w:tcPr>
            <w:tcW w:w="8505" w:type="dxa"/>
            <w:tcBorders>
              <w:right w:val="single" w:sz="18" w:space="0" w:color="auto"/>
            </w:tcBorders>
          </w:tcPr>
          <w:p w14:paraId="657C17A0" w14:textId="77777777" w:rsidR="00D76AEC" w:rsidRPr="0074656C" w:rsidRDefault="00D76AEC" w:rsidP="0074656C">
            <w:pPr>
              <w:tabs>
                <w:tab w:val="left" w:pos="73"/>
              </w:tabs>
              <w:spacing w:before="60" w:after="60"/>
              <w:ind w:hanging="14"/>
              <w:contextualSpacing/>
              <w:rPr>
                <w:rFonts w:asciiTheme="minorHAnsi" w:hAnsiTheme="minorHAnsi" w:cstheme="minorHAnsi"/>
                <w:b w:val="0"/>
                <w:sz w:val="22"/>
                <w:szCs w:val="22"/>
              </w:rPr>
            </w:pPr>
          </w:p>
          <w:p w14:paraId="64A34AFC" w14:textId="51B8ABE1" w:rsidR="00D76AEC" w:rsidRPr="0074656C" w:rsidRDefault="00D76AEC" w:rsidP="0074656C">
            <w:pPr>
              <w:shd w:val="clear" w:color="auto" w:fill="FFFFFF"/>
              <w:rPr>
                <w:rFonts w:asciiTheme="minorHAnsi" w:hAnsiTheme="minorHAnsi" w:cstheme="minorHAnsi"/>
                <w:b w:val="0"/>
                <w:bCs w:val="0"/>
                <w:sz w:val="22"/>
                <w:szCs w:val="22"/>
              </w:rPr>
            </w:pPr>
            <w:r w:rsidRPr="0074656C">
              <w:rPr>
                <w:rFonts w:asciiTheme="minorHAnsi" w:hAnsiTheme="minorHAnsi"/>
                <w:b w:val="0"/>
                <w:bCs w:val="0"/>
                <w:sz w:val="22"/>
                <w:szCs w:val="22"/>
              </w:rPr>
              <w:t xml:space="preserve">Le·La Spécialiste des investissements énergétiques contribuera à l’exécution des activités précisées dans les résultats 1, 2 et 3 du </w:t>
            </w:r>
            <w:r w:rsidR="00E9223C">
              <w:rPr>
                <w:rFonts w:asciiTheme="minorHAnsi" w:hAnsiTheme="minorHAnsi"/>
                <w:b w:val="0"/>
                <w:bCs w:val="0"/>
                <w:sz w:val="22"/>
                <w:szCs w:val="22"/>
              </w:rPr>
              <w:t>p</w:t>
            </w:r>
            <w:r w:rsidRPr="0074656C">
              <w:rPr>
                <w:rFonts w:asciiTheme="minorHAnsi" w:hAnsiTheme="minorHAnsi"/>
                <w:b w:val="0"/>
                <w:bCs w:val="0"/>
                <w:sz w:val="22"/>
                <w:szCs w:val="22"/>
              </w:rPr>
              <w:t xml:space="preserve">rojet Énergies durables aux États fédérés de Micronésie. Globalement, le·la Spécialiste des investissements énergétiques sera </w:t>
            </w:r>
            <w:proofErr w:type="gramStart"/>
            <w:r w:rsidRPr="0074656C">
              <w:rPr>
                <w:rFonts w:asciiTheme="minorHAnsi" w:hAnsiTheme="minorHAnsi"/>
                <w:b w:val="0"/>
                <w:bCs w:val="0"/>
                <w:sz w:val="22"/>
                <w:szCs w:val="22"/>
              </w:rPr>
              <w:t>chargé</w:t>
            </w:r>
            <w:proofErr w:type="gramEnd"/>
            <w:r w:rsidRPr="0074656C">
              <w:rPr>
                <w:rFonts w:asciiTheme="minorHAnsi" w:hAnsiTheme="minorHAnsi"/>
                <w:b w:val="0"/>
                <w:bCs w:val="0"/>
                <w:sz w:val="22"/>
                <w:szCs w:val="22"/>
              </w:rPr>
              <w:t>·e de gérer les consultants et les agents chargés du plan étatique d’investissement aux fins suivantes :</w:t>
            </w:r>
          </w:p>
          <w:p w14:paraId="67809B08" w14:textId="77393B3A" w:rsidR="00D76AEC" w:rsidRPr="0074656C" w:rsidRDefault="00D76AEC" w:rsidP="0074656C">
            <w:pPr>
              <w:numPr>
                <w:ilvl w:val="0"/>
                <w:numId w:val="11"/>
              </w:numPr>
              <w:shd w:val="clear" w:color="auto" w:fill="FFFFFF"/>
              <w:ind w:left="714" w:hanging="357"/>
              <w:rPr>
                <w:rFonts w:asciiTheme="minorHAnsi" w:hAnsiTheme="minorHAnsi" w:cstheme="minorHAnsi"/>
                <w:b w:val="0"/>
                <w:bCs w:val="0"/>
                <w:sz w:val="22"/>
                <w:szCs w:val="22"/>
              </w:rPr>
            </w:pPr>
            <w:r w:rsidRPr="0074656C">
              <w:rPr>
                <w:rFonts w:asciiTheme="minorHAnsi" w:hAnsiTheme="minorHAnsi"/>
                <w:b w:val="0"/>
                <w:bCs w:val="0"/>
                <w:sz w:val="22"/>
                <w:szCs w:val="22"/>
              </w:rPr>
              <w:t>Élaborer et mettre en œuvre quatre plans étatiques et un plan fédéral d’investissement énergétique</w:t>
            </w:r>
            <w:r w:rsidR="00304C6E" w:rsidRPr="0074656C">
              <w:rPr>
                <w:rFonts w:asciiTheme="minorHAnsi" w:hAnsiTheme="minorHAnsi"/>
                <w:b w:val="0"/>
                <w:bCs w:val="0"/>
                <w:sz w:val="22"/>
                <w:szCs w:val="22"/>
              </w:rPr>
              <w:t> ;</w:t>
            </w:r>
            <w:r w:rsidRPr="0074656C">
              <w:rPr>
                <w:rFonts w:asciiTheme="minorHAnsi" w:hAnsiTheme="minorHAnsi"/>
                <w:b w:val="0"/>
                <w:bCs w:val="0"/>
                <w:sz w:val="22"/>
                <w:szCs w:val="22"/>
              </w:rPr>
              <w:t xml:space="preserve"> </w:t>
            </w:r>
          </w:p>
          <w:p w14:paraId="4BC87AEA" w14:textId="5C7F3FE6" w:rsidR="00D76AEC" w:rsidRPr="0074656C" w:rsidRDefault="00D76AEC" w:rsidP="0074656C">
            <w:pPr>
              <w:numPr>
                <w:ilvl w:val="0"/>
                <w:numId w:val="11"/>
              </w:numPr>
              <w:shd w:val="clear" w:color="auto" w:fill="FFFFFF"/>
              <w:ind w:left="714" w:hanging="357"/>
              <w:rPr>
                <w:rFonts w:asciiTheme="minorHAnsi" w:hAnsiTheme="minorHAnsi" w:cstheme="minorHAnsi"/>
                <w:b w:val="0"/>
                <w:bCs w:val="0"/>
                <w:sz w:val="22"/>
                <w:szCs w:val="22"/>
              </w:rPr>
            </w:pPr>
            <w:r w:rsidRPr="0074656C">
              <w:rPr>
                <w:rFonts w:asciiTheme="minorHAnsi" w:hAnsiTheme="minorHAnsi"/>
                <w:b w:val="0"/>
                <w:bCs w:val="0"/>
                <w:sz w:val="22"/>
                <w:szCs w:val="22"/>
              </w:rPr>
              <w:t>Examiner et analyser les bonnes pratiques, les mécanismes d’incitation intelligents et d’autres cadres favorables en ce qui concerne la politique, les lois et les règlements du secteur de l’électricité qui favoriseront la participation du secteur privé au secteur de l’électricité des États fédérés de Micronésie, ainsi que l’incidence d’une augmentation des investissements dans les énergies renouvelables et l’efficacité énergétique</w:t>
            </w:r>
            <w:r w:rsidR="00304C6E" w:rsidRPr="0074656C">
              <w:rPr>
                <w:rFonts w:asciiTheme="minorHAnsi" w:hAnsiTheme="minorHAnsi"/>
                <w:b w:val="0"/>
                <w:bCs w:val="0"/>
                <w:sz w:val="22"/>
                <w:szCs w:val="22"/>
              </w:rPr>
              <w:t> ;</w:t>
            </w:r>
            <w:r w:rsidRPr="0074656C">
              <w:rPr>
                <w:rFonts w:asciiTheme="minorHAnsi" w:hAnsiTheme="minorHAnsi"/>
                <w:b w:val="0"/>
                <w:bCs w:val="0"/>
                <w:sz w:val="22"/>
                <w:szCs w:val="22"/>
              </w:rPr>
              <w:t xml:space="preserve"> </w:t>
            </w:r>
            <w:r w:rsidR="00304C6E" w:rsidRPr="0074656C">
              <w:rPr>
                <w:rFonts w:asciiTheme="minorHAnsi" w:hAnsiTheme="minorHAnsi"/>
                <w:b w:val="0"/>
                <w:bCs w:val="0"/>
                <w:sz w:val="22"/>
                <w:szCs w:val="22"/>
              </w:rPr>
              <w:t>et</w:t>
            </w:r>
          </w:p>
          <w:p w14:paraId="65204A42" w14:textId="18C34CD3" w:rsidR="00D76AEC" w:rsidRPr="0074656C" w:rsidRDefault="00D76AEC" w:rsidP="0074656C">
            <w:pPr>
              <w:pStyle w:val="Paragraphedeliste"/>
              <w:numPr>
                <w:ilvl w:val="0"/>
                <w:numId w:val="11"/>
              </w:numPr>
              <w:tabs>
                <w:tab w:val="left" w:pos="73"/>
              </w:tabs>
              <w:spacing w:before="60" w:after="60"/>
              <w:contextualSpacing/>
              <w:jc w:val="both"/>
              <w:rPr>
                <w:rFonts w:asciiTheme="minorHAnsi" w:hAnsiTheme="minorHAnsi" w:cstheme="minorHAnsi"/>
                <w:b w:val="0"/>
                <w:bCs w:val="0"/>
              </w:rPr>
            </w:pPr>
            <w:r w:rsidRPr="0074656C">
              <w:rPr>
                <w:rFonts w:asciiTheme="minorHAnsi" w:hAnsiTheme="minorHAnsi"/>
                <w:b w:val="0"/>
                <w:bCs w:val="0"/>
              </w:rPr>
              <w:t>Faciliter la mobilisation d’investisseurs et de fonds privés et locaux en vue de contribuer à la mise en œuvre des plans d’investissement et d’accroître les investissements privés dans les énergies renouvelables et l’efficacité énergétique</w:t>
            </w:r>
            <w:r w:rsidR="00304C6E" w:rsidRPr="0074656C">
              <w:rPr>
                <w:rFonts w:asciiTheme="minorHAnsi" w:hAnsiTheme="minorHAnsi"/>
                <w:b w:val="0"/>
                <w:bCs w:val="0"/>
              </w:rPr>
              <w:t>.</w:t>
            </w:r>
          </w:p>
          <w:p w14:paraId="22CDAB5B" w14:textId="77777777" w:rsidR="00D76AEC" w:rsidRPr="0074656C" w:rsidRDefault="00D76AEC" w:rsidP="0074656C">
            <w:pPr>
              <w:tabs>
                <w:tab w:val="left" w:pos="73"/>
              </w:tabs>
              <w:spacing w:before="60" w:after="60"/>
              <w:contextualSpacing/>
              <w:jc w:val="both"/>
              <w:rPr>
                <w:rFonts w:asciiTheme="minorHAnsi" w:hAnsiTheme="minorHAnsi" w:cstheme="minorHAnsi"/>
                <w:b w:val="0"/>
                <w:bCs w:val="0"/>
                <w:sz w:val="22"/>
                <w:szCs w:val="22"/>
              </w:rPr>
            </w:pPr>
            <w:r w:rsidRPr="0074656C">
              <w:rPr>
                <w:rFonts w:asciiTheme="minorHAnsi" w:hAnsiTheme="minorHAnsi"/>
                <w:b w:val="0"/>
                <w:bCs w:val="0"/>
                <w:sz w:val="22"/>
                <w:szCs w:val="22"/>
              </w:rPr>
              <w:t>Le·La Spécialiste des investissements énergétiques travaillera en étroite collaboration avec l’équipe de gestion du Projet, le personnel de la division technique de la CPS, des partenaires régionaux, nationaux et locaux du développement, ainsi qu’avec des interlocuteurs au sein des États fédérés de Micronésie, à l’échelon fédéral, étatique et municipal. Une large part du travail porte sur tous les États fédérés de Micronésie et l’étroite collaboration avec les quatre États, ainsi que l’implication d’entités, notamment les groupes de travail sur l’énergie au niveau étatique, les gouverneurs des États, les services publics et le ministère national des Ressources et du Développement. La création de réseaux stratégiques, les capacités techniques et l’établissement de relations constituent des aspects essentiels de ce poste. Le poste est à pourvoir à Pohnpei (États fédérés de Micronésie).</w:t>
            </w:r>
          </w:p>
          <w:p w14:paraId="473392AE" w14:textId="77777777" w:rsidR="00D76AEC" w:rsidRPr="0074656C" w:rsidRDefault="00D76AEC" w:rsidP="0074656C">
            <w:pPr>
              <w:tabs>
                <w:tab w:val="left" w:pos="73"/>
              </w:tabs>
              <w:spacing w:before="60" w:after="60"/>
              <w:ind w:hanging="14"/>
              <w:contextualSpacing/>
              <w:rPr>
                <w:rFonts w:asciiTheme="minorHAnsi" w:hAnsiTheme="minorHAnsi" w:cstheme="minorHAnsi"/>
                <w:b w:val="0"/>
                <w:sz w:val="22"/>
                <w:szCs w:val="22"/>
              </w:rPr>
            </w:pPr>
          </w:p>
        </w:tc>
      </w:tr>
      <w:tr w:rsidR="00D76AEC" w:rsidRPr="00B25F35" w14:paraId="55A8A515" w14:textId="77777777" w:rsidTr="0074656C">
        <w:tc>
          <w:tcPr>
            <w:tcW w:w="2145" w:type="dxa"/>
            <w:tcBorders>
              <w:left w:val="single" w:sz="18" w:space="0" w:color="auto"/>
              <w:bottom w:val="single" w:sz="18" w:space="0" w:color="auto"/>
            </w:tcBorders>
          </w:tcPr>
          <w:p w14:paraId="2A37E1E9" w14:textId="77777777" w:rsidR="00D76AEC" w:rsidRPr="00B25F35" w:rsidRDefault="00D76AEC" w:rsidP="0074656C">
            <w:pPr>
              <w:pStyle w:val="En-tte"/>
              <w:tabs>
                <w:tab w:val="clear" w:pos="4320"/>
                <w:tab w:val="clear" w:pos="8640"/>
              </w:tabs>
              <w:spacing w:before="60" w:after="60"/>
              <w:contextualSpacing/>
              <w:rPr>
                <w:rFonts w:asciiTheme="minorHAnsi" w:hAnsiTheme="minorHAnsi" w:cstheme="minorHAnsi"/>
                <w:b w:val="0"/>
                <w:sz w:val="22"/>
                <w:szCs w:val="22"/>
              </w:rPr>
            </w:pPr>
            <w:r>
              <w:rPr>
                <w:rFonts w:asciiTheme="minorHAnsi" w:hAnsiTheme="minorHAnsi"/>
                <w:b w:val="0"/>
                <w:sz w:val="22"/>
                <w:szCs w:val="22"/>
              </w:rPr>
              <w:t>Date :</w:t>
            </w:r>
          </w:p>
        </w:tc>
        <w:tc>
          <w:tcPr>
            <w:tcW w:w="8605" w:type="dxa"/>
            <w:gridSpan w:val="2"/>
            <w:tcBorders>
              <w:bottom w:val="single" w:sz="18" w:space="0" w:color="auto"/>
              <w:right w:val="single" w:sz="18" w:space="0" w:color="auto"/>
            </w:tcBorders>
          </w:tcPr>
          <w:p w14:paraId="3CE26E27" w14:textId="77777777" w:rsidR="00D76AEC" w:rsidRPr="00B25F35" w:rsidRDefault="00D76AEC" w:rsidP="0074656C">
            <w:pPr>
              <w:spacing w:before="60" w:after="60"/>
              <w:contextualSpacing/>
              <w:rPr>
                <w:rFonts w:asciiTheme="minorHAnsi" w:hAnsiTheme="minorHAnsi" w:cstheme="minorHAnsi"/>
                <w:b w:val="0"/>
                <w:sz w:val="22"/>
                <w:szCs w:val="22"/>
              </w:rPr>
            </w:pPr>
            <w:r>
              <w:rPr>
                <w:rFonts w:asciiTheme="minorHAnsi" w:hAnsiTheme="minorHAnsi"/>
                <w:b w:val="0"/>
                <w:sz w:val="22"/>
                <w:szCs w:val="22"/>
              </w:rPr>
              <w:t>Novembre 2021</w:t>
            </w:r>
          </w:p>
        </w:tc>
      </w:tr>
    </w:tbl>
    <w:p w14:paraId="4420B9A4" w14:textId="77777777" w:rsidR="00573CA8" w:rsidRPr="00B25F35" w:rsidRDefault="00573CA8" w:rsidP="00B25F35">
      <w:pPr>
        <w:contextualSpacing/>
        <w:rPr>
          <w:rFonts w:asciiTheme="minorHAnsi" w:hAnsiTheme="minorHAnsi" w:cstheme="minorHAnsi"/>
          <w:sz w:val="22"/>
          <w:szCs w:val="22"/>
        </w:rPr>
      </w:pPr>
    </w:p>
    <w:p w14:paraId="0B461897" w14:textId="317E0B84" w:rsidR="00206165" w:rsidRDefault="00206165"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4B8C9E9E" w14:textId="31F051E5" w:rsidR="004D1981" w:rsidRDefault="004D1981"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6A6FAC6E" w14:textId="77777777" w:rsidR="004D1981" w:rsidRPr="00B25F35" w:rsidRDefault="004D1981"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B25F35" w14:paraId="542C0779" w14:textId="77777777" w:rsidTr="0038395D">
        <w:tc>
          <w:tcPr>
            <w:tcW w:w="3969" w:type="dxa"/>
            <w:tcBorders>
              <w:top w:val="single" w:sz="4" w:space="0" w:color="auto"/>
              <w:bottom w:val="single" w:sz="4" w:space="0" w:color="auto"/>
            </w:tcBorders>
            <w:shd w:val="clear" w:color="auto" w:fill="0000FF"/>
          </w:tcPr>
          <w:p w14:paraId="55590BF1" w14:textId="4A451E24" w:rsidR="007C09E8" w:rsidRPr="00B25F35" w:rsidRDefault="007C09E8" w:rsidP="00052909">
            <w:pPr>
              <w:contextualSpacing/>
              <w:rPr>
                <w:rFonts w:asciiTheme="minorHAnsi" w:hAnsiTheme="minorHAnsi" w:cstheme="minorHAnsi"/>
                <w:b w:val="0"/>
                <w:color w:val="FFFFFF"/>
                <w:sz w:val="22"/>
                <w:szCs w:val="22"/>
              </w:rPr>
            </w:pPr>
            <w:r>
              <w:rPr>
                <w:rFonts w:asciiTheme="minorHAnsi" w:hAnsiTheme="minorHAnsi"/>
                <w:color w:val="FFFFFF"/>
                <w:sz w:val="22"/>
                <w:szCs w:val="22"/>
              </w:rPr>
              <w:t>VISION</w:t>
            </w:r>
          </w:p>
        </w:tc>
      </w:tr>
    </w:tbl>
    <w:p w14:paraId="2EEDC8EF" w14:textId="77777777" w:rsidR="007C09E8" w:rsidRPr="00B25F35" w:rsidRDefault="007C09E8" w:rsidP="00B25F35">
      <w:pPr>
        <w:widowControl w:val="0"/>
        <w:autoSpaceDE w:val="0"/>
        <w:autoSpaceDN w:val="0"/>
        <w:adjustRightInd w:val="0"/>
        <w:spacing w:line="252" w:lineRule="atLeast"/>
        <w:ind w:left="16" w:right="95"/>
        <w:contextualSpacing/>
        <w:jc w:val="both"/>
        <w:rPr>
          <w:rFonts w:asciiTheme="minorHAnsi" w:hAnsiTheme="minorHAnsi" w:cstheme="minorHAnsi"/>
          <w:color w:val="000000"/>
          <w:spacing w:val="-3"/>
          <w:sz w:val="22"/>
          <w:szCs w:val="22"/>
        </w:rPr>
      </w:pPr>
    </w:p>
    <w:p w14:paraId="3ED30BC1" w14:textId="3E8DAEEC" w:rsidR="00C95E67" w:rsidRPr="00B25F35" w:rsidRDefault="00C95E67" w:rsidP="00052909">
      <w:pPr>
        <w:widowControl w:val="0"/>
        <w:autoSpaceDE w:val="0"/>
        <w:autoSpaceDN w:val="0"/>
        <w:adjustRightInd w:val="0"/>
        <w:spacing w:line="252" w:lineRule="atLeast"/>
        <w:ind w:left="16" w:right="95"/>
        <w:contextualSpacing/>
        <w:jc w:val="both"/>
        <w:rPr>
          <w:rFonts w:asciiTheme="minorHAnsi" w:hAnsiTheme="minorHAnsi" w:cstheme="minorHAnsi"/>
          <w:b w:val="0"/>
          <w:sz w:val="22"/>
          <w:szCs w:val="22"/>
        </w:rPr>
      </w:pPr>
    </w:p>
    <w:p w14:paraId="5C7C6435" w14:textId="2AE83BBC" w:rsidR="00C95E67" w:rsidRPr="00023B06" w:rsidRDefault="56F6DEFF" w:rsidP="00023B06">
      <w:pPr>
        <w:widowControl w:val="0"/>
        <w:autoSpaceDE w:val="0"/>
        <w:autoSpaceDN w:val="0"/>
        <w:adjustRightInd w:val="0"/>
        <w:ind w:right="237"/>
        <w:contextualSpacing/>
        <w:jc w:val="both"/>
        <w:rPr>
          <w:rFonts w:asciiTheme="minorHAnsi" w:hAnsiTheme="minorHAnsi" w:cstheme="minorHAnsi"/>
          <w:b w:val="0"/>
          <w:color w:val="000000"/>
          <w:sz w:val="22"/>
          <w:szCs w:val="22"/>
        </w:rPr>
      </w:pPr>
      <w:r>
        <w:rPr>
          <w:rFonts w:asciiTheme="minorHAnsi" w:hAnsiTheme="minorHAnsi"/>
          <w:b w:val="0"/>
          <w:color w:val="000000"/>
          <w:sz w:val="22"/>
          <w:szCs w:val="22"/>
        </w:rPr>
        <w:t>« Toutes les organisations membres du Conseil des organisations régionales du Pacifique (CORP), dont la CPS est membre, contribuent à la réalisation des objectifs de paix, de stabilité, de croissance économique, de bonne gouvernance et de développement durable énoncés dans le Cadre pour le régionalisme dans le Pacifique. La CPS s’identifie étroitement à ces valeurs et travaille en collaboration avec des organisations nationales, régionales et internationales ainsi que des partenaires du développement pour servir les intérêts de ses États et Territoires membres. »</w:t>
      </w:r>
      <w:r>
        <w:rPr>
          <w:rFonts w:asciiTheme="minorHAnsi" w:hAnsiTheme="minorHAnsi"/>
          <w:b w:val="0"/>
          <w:color w:val="000000"/>
          <w:sz w:val="22"/>
          <w:szCs w:val="22"/>
        </w:rPr>
        <w:cr/>
      </w:r>
    </w:p>
    <w:p w14:paraId="74CAFBE8" w14:textId="77777777" w:rsidR="00082BC7" w:rsidRPr="00023B06" w:rsidRDefault="00082BC7" w:rsidP="00023B06">
      <w:pPr>
        <w:widowControl w:val="0"/>
        <w:autoSpaceDE w:val="0"/>
        <w:autoSpaceDN w:val="0"/>
        <w:adjustRightInd w:val="0"/>
        <w:ind w:right="237"/>
        <w:contextualSpacing/>
        <w:jc w:val="both"/>
        <w:rPr>
          <w:rFonts w:asciiTheme="minorHAnsi" w:hAnsiTheme="minorHAnsi" w:cstheme="minorHAnsi"/>
          <w:b w:val="0"/>
          <w:color w:val="000000"/>
          <w:sz w:val="22"/>
          <w:szCs w:val="22"/>
        </w:rPr>
      </w:pPr>
      <w:r>
        <w:rPr>
          <w:rFonts w:asciiTheme="minorHAnsi" w:hAnsiTheme="minorHAnsi"/>
          <w:b w:val="0"/>
          <w:color w:val="000000"/>
          <w:sz w:val="22"/>
          <w:szCs w:val="22"/>
        </w:rPr>
        <w:t>La CPS a pour mission d’œuvrer en faveur du bien-être des Océaniens en mobilisant la science et le savoir à l’aide de méthodes efficaces et novatrices, s’appuyant sur une compréhension fine des spécificités et des cultures des populations du Pacifique.</w:t>
      </w:r>
    </w:p>
    <w:p w14:paraId="476CB359" w14:textId="77777777" w:rsidR="00C95E67" w:rsidRPr="00B25F35" w:rsidRDefault="00C95E67">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206165" w:rsidRPr="00B25F35" w14:paraId="0C851DCD" w14:textId="77777777" w:rsidTr="0038395D">
        <w:tc>
          <w:tcPr>
            <w:tcW w:w="3969" w:type="dxa"/>
            <w:tcBorders>
              <w:top w:val="single" w:sz="4" w:space="0" w:color="auto"/>
              <w:bottom w:val="single" w:sz="4" w:space="0" w:color="auto"/>
            </w:tcBorders>
            <w:shd w:val="clear" w:color="auto" w:fill="0000FF"/>
          </w:tcPr>
          <w:p w14:paraId="77FBA8BC" w14:textId="0DEA13AD" w:rsidR="00206165" w:rsidRPr="00B25F35" w:rsidRDefault="00206165" w:rsidP="00D2097E">
            <w:pPr>
              <w:contextualSpacing/>
              <w:rPr>
                <w:rFonts w:asciiTheme="minorHAnsi" w:hAnsiTheme="minorHAnsi" w:cstheme="minorHAnsi"/>
                <w:b w:val="0"/>
                <w:color w:val="FFFFFF"/>
                <w:sz w:val="22"/>
                <w:szCs w:val="22"/>
              </w:rPr>
            </w:pPr>
            <w:r>
              <w:rPr>
                <w:rFonts w:asciiTheme="minorHAnsi" w:hAnsiTheme="minorHAnsi"/>
                <w:color w:val="FFFFFF"/>
                <w:sz w:val="22"/>
                <w:szCs w:val="22"/>
              </w:rPr>
              <w:t>CONTEXTE</w:t>
            </w:r>
          </w:p>
        </w:tc>
      </w:tr>
    </w:tbl>
    <w:p w14:paraId="5DA11A19" w14:textId="77777777" w:rsidR="00573CA8" w:rsidRPr="00B25F35" w:rsidRDefault="00573CA8" w:rsidP="00B25F35">
      <w:pPr>
        <w:widowControl w:val="0"/>
        <w:autoSpaceDE w:val="0"/>
        <w:autoSpaceDN w:val="0"/>
        <w:adjustRightInd w:val="0"/>
        <w:spacing w:line="252" w:lineRule="atLeast"/>
        <w:ind w:left="16" w:right="7797"/>
        <w:contextualSpacing/>
        <w:jc w:val="both"/>
        <w:rPr>
          <w:rFonts w:asciiTheme="minorHAnsi" w:hAnsiTheme="minorHAnsi" w:cstheme="minorHAnsi"/>
          <w:b w:val="0"/>
          <w:color w:val="000000"/>
          <w:spacing w:val="-3"/>
          <w:sz w:val="22"/>
          <w:szCs w:val="22"/>
        </w:rPr>
      </w:pPr>
    </w:p>
    <w:p w14:paraId="637E556C" w14:textId="6EDE3CA9" w:rsidR="009B6AEB" w:rsidRPr="00B25F35" w:rsidRDefault="007C09E8" w:rsidP="00B25F35">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Pr>
          <w:rFonts w:asciiTheme="minorHAnsi" w:hAnsiTheme="minorHAnsi"/>
          <w:color w:val="000000"/>
          <w:sz w:val="22"/>
          <w:szCs w:val="22"/>
        </w:rPr>
        <w:t xml:space="preserve">DIVISION GÉOSCIENCES, ÉNERGIE ET SERVICES MARITIMES </w:t>
      </w:r>
    </w:p>
    <w:p w14:paraId="2B69E8EB" w14:textId="3B63B87D" w:rsidR="003D125E" w:rsidRPr="00B25F35" w:rsidRDefault="007C09E8" w:rsidP="00052909">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Pr>
          <w:rFonts w:asciiTheme="minorHAnsi" w:hAnsiTheme="minorHAnsi"/>
          <w:b w:val="0"/>
          <w:color w:val="000000"/>
          <w:sz w:val="22"/>
          <w:szCs w:val="22"/>
        </w:rPr>
        <w:t xml:space="preserve">La </w:t>
      </w:r>
      <w:r>
        <w:rPr>
          <w:rStyle w:val="lev"/>
          <w:rFonts w:asciiTheme="minorHAnsi" w:hAnsiTheme="minorHAnsi"/>
          <w:color w:val="000000"/>
          <w:sz w:val="22"/>
          <w:szCs w:val="22"/>
        </w:rPr>
        <w:t>Division géosciences, énergie et services maritimes (GEM)</w:t>
      </w:r>
      <w:r>
        <w:rPr>
          <w:rFonts w:asciiTheme="minorHAnsi" w:hAnsiTheme="minorHAnsi"/>
          <w:b w:val="0"/>
          <w:color w:val="000000"/>
          <w:sz w:val="22"/>
          <w:szCs w:val="22"/>
        </w:rPr>
        <w:t xml:space="preserve"> couvre plusieurs domaines d’excellence scientifique : </w:t>
      </w:r>
      <w:proofErr w:type="spellStart"/>
      <w:r>
        <w:rPr>
          <w:rFonts w:asciiTheme="minorHAnsi" w:hAnsiTheme="minorHAnsi"/>
          <w:b w:val="0"/>
          <w:color w:val="000000"/>
          <w:sz w:val="22"/>
          <w:szCs w:val="22"/>
        </w:rPr>
        <w:t>géoressources</w:t>
      </w:r>
      <w:proofErr w:type="spellEnd"/>
      <w:r>
        <w:rPr>
          <w:rFonts w:asciiTheme="minorHAnsi" w:hAnsiTheme="minorHAnsi"/>
          <w:b w:val="0"/>
          <w:color w:val="000000"/>
          <w:sz w:val="22"/>
          <w:szCs w:val="22"/>
        </w:rPr>
        <w:t xml:space="preserve"> et énergie, résilience aux catastrophes et résilience des communautés, océans et services maritimes. Elle est implantée à Suva (Fidji). Le Programme </w:t>
      </w:r>
      <w:proofErr w:type="spellStart"/>
      <w:r>
        <w:rPr>
          <w:rFonts w:asciiTheme="minorHAnsi" w:hAnsiTheme="minorHAnsi"/>
          <w:b w:val="0"/>
          <w:color w:val="000000"/>
          <w:sz w:val="22"/>
          <w:szCs w:val="22"/>
        </w:rPr>
        <w:t>géoressources</w:t>
      </w:r>
      <w:proofErr w:type="spellEnd"/>
      <w:r>
        <w:rPr>
          <w:rFonts w:asciiTheme="minorHAnsi" w:hAnsiTheme="minorHAnsi"/>
          <w:b w:val="0"/>
          <w:color w:val="000000"/>
          <w:sz w:val="22"/>
          <w:szCs w:val="22"/>
        </w:rPr>
        <w:t xml:space="preserve"> et énergie (GEP) œuvrera à la mise en œuvre des activités du projet avec le Bureau régional pour la Micronésie (MRO) et lui apportera son soutien en ce sens. Une convention interne de maîtrise d’ouvrage entre la Division GEM et le MRO détaillera les modalités de cette collaboration. </w:t>
      </w:r>
    </w:p>
    <w:p w14:paraId="603A635A" w14:textId="77777777" w:rsidR="00CE0372" w:rsidRPr="00B25F35" w:rsidRDefault="00CE0372">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p>
    <w:p w14:paraId="54B31BFC" w14:textId="2C952373" w:rsidR="007C09E8" w:rsidRPr="00B25F35" w:rsidRDefault="007C09E8">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r>
        <w:rPr>
          <w:rFonts w:asciiTheme="minorHAnsi" w:hAnsiTheme="minorHAnsi"/>
          <w:color w:val="000000"/>
          <w:sz w:val="22"/>
          <w:szCs w:val="22"/>
        </w:rPr>
        <w:t>BUREAU RÉGIONAL POUR LA MICRONÉSIE</w:t>
      </w:r>
    </w:p>
    <w:p w14:paraId="76456F61" w14:textId="52190F4A" w:rsidR="007C09E8" w:rsidRPr="00B25F35" w:rsidRDefault="001D70E8">
      <w:pPr>
        <w:widowControl w:val="0"/>
        <w:autoSpaceDE w:val="0"/>
        <w:autoSpaceDN w:val="0"/>
        <w:adjustRightInd w:val="0"/>
        <w:ind w:left="38" w:right="237"/>
        <w:contextualSpacing/>
        <w:jc w:val="both"/>
        <w:rPr>
          <w:rStyle w:val="lev"/>
          <w:rFonts w:asciiTheme="minorHAnsi" w:hAnsiTheme="minorHAnsi" w:cstheme="minorHAnsi"/>
          <w:sz w:val="22"/>
          <w:szCs w:val="22"/>
        </w:rPr>
      </w:pPr>
      <w:r>
        <w:rPr>
          <w:rStyle w:val="lev"/>
          <w:rFonts w:asciiTheme="minorHAnsi" w:hAnsiTheme="minorHAnsi"/>
          <w:sz w:val="22"/>
          <w:szCs w:val="22"/>
        </w:rPr>
        <w:t xml:space="preserve">Le Bureau régional pour la Micronésie (MRO) joue un rôle important à cet égard, en ce qu’il assoit la présence de la CPS dans le Pacifique Nord, permet à cette dernière de mieux comprendre les priorités, valeurs, cultures et spécificités des membres micronésiens, et garantit la pertinence de l’engagement et de l’impact de l’Organisation en matière d’exécution des projets et programmes de la CPS. Son mandat couvre actuellement le Commonwealth des Îles Mariannes du Nord, les États fédérés de Micronésie, Guam, les Îles Marshall et Palau. L’équipe en poste aux États fédérés de Micronésie est composée </w:t>
      </w:r>
      <w:proofErr w:type="spellStart"/>
      <w:r>
        <w:rPr>
          <w:rStyle w:val="lev"/>
          <w:rFonts w:asciiTheme="minorHAnsi" w:hAnsiTheme="minorHAnsi"/>
          <w:sz w:val="22"/>
          <w:szCs w:val="22"/>
        </w:rPr>
        <w:t>du·de</w:t>
      </w:r>
      <w:proofErr w:type="spellEnd"/>
      <w:r>
        <w:rPr>
          <w:rStyle w:val="lev"/>
          <w:rFonts w:asciiTheme="minorHAnsi" w:hAnsiTheme="minorHAnsi"/>
          <w:sz w:val="22"/>
          <w:szCs w:val="22"/>
        </w:rPr>
        <w:t xml:space="preserve"> la </w:t>
      </w:r>
      <w:proofErr w:type="spellStart"/>
      <w:r>
        <w:rPr>
          <w:rStyle w:val="lev"/>
          <w:rFonts w:asciiTheme="minorHAnsi" w:hAnsiTheme="minorHAnsi"/>
          <w:sz w:val="22"/>
          <w:szCs w:val="22"/>
        </w:rPr>
        <w:t>Directeur·rice</w:t>
      </w:r>
      <w:proofErr w:type="spellEnd"/>
      <w:r>
        <w:rPr>
          <w:rStyle w:val="lev"/>
          <w:rFonts w:asciiTheme="minorHAnsi" w:hAnsiTheme="minorHAnsi"/>
          <w:sz w:val="22"/>
          <w:szCs w:val="22"/>
        </w:rPr>
        <w:t xml:space="preserve"> </w:t>
      </w:r>
      <w:proofErr w:type="spellStart"/>
      <w:r>
        <w:rPr>
          <w:rStyle w:val="lev"/>
          <w:rFonts w:asciiTheme="minorHAnsi" w:hAnsiTheme="minorHAnsi"/>
          <w:sz w:val="22"/>
          <w:szCs w:val="22"/>
        </w:rPr>
        <w:t>régional·e</w:t>
      </w:r>
      <w:proofErr w:type="spellEnd"/>
      <w:r>
        <w:rPr>
          <w:rStyle w:val="lev"/>
          <w:rFonts w:asciiTheme="minorHAnsi" w:hAnsiTheme="minorHAnsi"/>
          <w:sz w:val="22"/>
          <w:szCs w:val="22"/>
        </w:rPr>
        <w:t>, d’agents administratifs et de techniciens représentant plusieurs divisions de l’Organisation. Le MRO est implanté à Pohnpei (États fédérés de Micronésie).</w:t>
      </w:r>
    </w:p>
    <w:p w14:paraId="02546E70" w14:textId="2A51B74E" w:rsidR="007C09E8" w:rsidRPr="00B25F35" w:rsidRDefault="007C09E8">
      <w:pPr>
        <w:contextualSpacing/>
        <w:rPr>
          <w:rFonts w:asciiTheme="minorHAnsi" w:hAnsiTheme="minorHAnsi" w:cstheme="minorHAnsi"/>
          <w:b w:val="0"/>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B25F35" w14:paraId="77C64713" w14:textId="77777777" w:rsidTr="0038395D">
        <w:tc>
          <w:tcPr>
            <w:tcW w:w="3969" w:type="dxa"/>
            <w:tcBorders>
              <w:top w:val="single" w:sz="4" w:space="0" w:color="auto"/>
              <w:bottom w:val="single" w:sz="4" w:space="0" w:color="auto"/>
            </w:tcBorders>
            <w:shd w:val="clear" w:color="auto" w:fill="0000FF"/>
          </w:tcPr>
          <w:p w14:paraId="48EE447D" w14:textId="3E30CDED" w:rsidR="007C09E8" w:rsidRPr="00B25F35" w:rsidRDefault="007C09E8" w:rsidP="00D2097E">
            <w:pPr>
              <w:contextualSpacing/>
              <w:rPr>
                <w:rFonts w:asciiTheme="minorHAnsi" w:hAnsiTheme="minorHAnsi" w:cstheme="minorHAnsi"/>
                <w:b w:val="0"/>
                <w:color w:val="FFFFFF"/>
                <w:sz w:val="22"/>
                <w:szCs w:val="22"/>
              </w:rPr>
            </w:pPr>
            <w:r>
              <w:rPr>
                <w:rFonts w:asciiTheme="minorHAnsi" w:hAnsiTheme="minorHAnsi"/>
                <w:color w:val="FFFFFF"/>
                <w:sz w:val="22"/>
                <w:szCs w:val="22"/>
              </w:rPr>
              <w:t>Contexte institutionnel</w:t>
            </w:r>
          </w:p>
        </w:tc>
      </w:tr>
    </w:tbl>
    <w:p w14:paraId="1BF204E1" w14:textId="77777777" w:rsidR="007C09E8" w:rsidRPr="00B25F35" w:rsidRDefault="007C09E8" w:rsidP="00B25F35">
      <w:pPr>
        <w:contextualSpacing/>
        <w:rPr>
          <w:rFonts w:asciiTheme="minorHAnsi" w:hAnsiTheme="minorHAnsi" w:cstheme="minorHAnsi"/>
          <w:b w:val="0"/>
          <w:sz w:val="22"/>
          <w:szCs w:val="22"/>
        </w:rPr>
      </w:pPr>
    </w:p>
    <w:p w14:paraId="0BC10008" w14:textId="77777777" w:rsidR="007C09E8" w:rsidRPr="00B25F35" w:rsidRDefault="007C09E8" w:rsidP="00B25F35">
      <w:pPr>
        <w:contextualSpacing/>
        <w:rPr>
          <w:rFonts w:asciiTheme="minorHAnsi" w:hAnsiTheme="minorHAnsi" w:cstheme="minorHAnsi"/>
          <w:b w:val="0"/>
          <w:bCs w:val="0"/>
          <w:sz w:val="22"/>
          <w:szCs w:val="22"/>
        </w:rPr>
      </w:pPr>
    </w:p>
    <w:p w14:paraId="74F1CE1E" w14:textId="7BFD8C34" w:rsidR="00893282" w:rsidRPr="00023B06" w:rsidRDefault="00893282" w:rsidP="00D9192F">
      <w:pPr>
        <w:widowControl w:val="0"/>
        <w:autoSpaceDE w:val="0"/>
        <w:autoSpaceDN w:val="0"/>
        <w:adjustRightInd w:val="0"/>
        <w:ind w:left="38" w:right="237"/>
        <w:contextualSpacing/>
        <w:jc w:val="both"/>
        <w:rPr>
          <w:rStyle w:val="lev"/>
          <w:rFonts w:asciiTheme="minorHAnsi" w:hAnsiTheme="minorHAnsi" w:cstheme="minorHAnsi"/>
          <w:sz w:val="22"/>
          <w:szCs w:val="22"/>
        </w:rPr>
      </w:pPr>
      <w:r>
        <w:rPr>
          <w:rStyle w:val="lev"/>
          <w:rFonts w:asciiTheme="minorHAnsi" w:hAnsiTheme="minorHAnsi"/>
          <w:sz w:val="22"/>
          <w:szCs w:val="22"/>
        </w:rPr>
        <w:t xml:space="preserve">L’objectif général de la convention de financement du </w:t>
      </w:r>
      <w:r w:rsidR="00E9223C">
        <w:rPr>
          <w:rStyle w:val="lev"/>
          <w:rFonts w:asciiTheme="minorHAnsi" w:hAnsiTheme="minorHAnsi"/>
          <w:sz w:val="22"/>
          <w:szCs w:val="22"/>
        </w:rPr>
        <w:t>p</w:t>
      </w:r>
      <w:r>
        <w:rPr>
          <w:rStyle w:val="lev"/>
          <w:rFonts w:asciiTheme="minorHAnsi" w:hAnsiTheme="minorHAnsi"/>
          <w:sz w:val="22"/>
          <w:szCs w:val="22"/>
        </w:rPr>
        <w:t xml:space="preserve">rojet Énergies durables et mesures d’accompagnement (EDMA) de l’Union européenne (UE) (onzième Fonds européen de développement) en faveur des États fédérés de Micronésie est de permettre à la population des États fédérés de Micronésie d’utiliser des services énergétiques abordables, fiables et respectueux de l’environnement et de bénéficier d’une gestion transparente et efficace des fonds publics, ainsi que d’améliorer ces deux volets. La CPS met en œuvre le </w:t>
      </w:r>
      <w:r w:rsidR="00E9223C">
        <w:rPr>
          <w:rStyle w:val="lev"/>
          <w:rFonts w:asciiTheme="minorHAnsi" w:hAnsiTheme="minorHAnsi"/>
          <w:sz w:val="22"/>
          <w:szCs w:val="22"/>
        </w:rPr>
        <w:t>p</w:t>
      </w:r>
      <w:r>
        <w:rPr>
          <w:rStyle w:val="lev"/>
          <w:rFonts w:asciiTheme="minorHAnsi" w:hAnsiTheme="minorHAnsi"/>
          <w:sz w:val="22"/>
          <w:szCs w:val="22"/>
        </w:rPr>
        <w:t xml:space="preserve">rojet Énergies durables aux États fédérés de Micronésie au moyen d’une convention de contribution directe conclue avec l’UE au titre de la convention de financement de l’EDMA UE-États fédérés de Micronésie au sens plus large. </w:t>
      </w:r>
    </w:p>
    <w:p w14:paraId="6A9B076D" w14:textId="77777777" w:rsidR="00A05F09" w:rsidRPr="00023B06" w:rsidRDefault="00A05F09" w:rsidP="00023B06">
      <w:pPr>
        <w:widowControl w:val="0"/>
        <w:autoSpaceDE w:val="0"/>
        <w:autoSpaceDN w:val="0"/>
        <w:adjustRightInd w:val="0"/>
        <w:ind w:left="38" w:right="237"/>
        <w:contextualSpacing/>
        <w:jc w:val="both"/>
        <w:rPr>
          <w:rStyle w:val="lev"/>
          <w:rFonts w:asciiTheme="minorHAnsi" w:hAnsiTheme="minorHAnsi" w:cstheme="minorHAnsi"/>
          <w:sz w:val="22"/>
          <w:szCs w:val="22"/>
        </w:rPr>
      </w:pPr>
    </w:p>
    <w:p w14:paraId="0B9FDA04" w14:textId="6FD822A5" w:rsidR="00A05F09" w:rsidRPr="00023B06" w:rsidRDefault="356BAFEF" w:rsidP="00023B06">
      <w:pPr>
        <w:widowControl w:val="0"/>
        <w:autoSpaceDE w:val="0"/>
        <w:autoSpaceDN w:val="0"/>
        <w:adjustRightInd w:val="0"/>
        <w:ind w:left="38" w:right="237"/>
        <w:contextualSpacing/>
        <w:jc w:val="both"/>
        <w:rPr>
          <w:rStyle w:val="lev"/>
          <w:rFonts w:asciiTheme="minorHAnsi" w:hAnsiTheme="minorHAnsi" w:cstheme="minorHAnsi"/>
          <w:sz w:val="22"/>
          <w:szCs w:val="22"/>
        </w:rPr>
      </w:pPr>
      <w:r>
        <w:rPr>
          <w:rStyle w:val="lev"/>
          <w:rFonts w:asciiTheme="minorHAnsi" w:hAnsiTheme="minorHAnsi"/>
          <w:sz w:val="22"/>
          <w:szCs w:val="22"/>
        </w:rPr>
        <w:t>L’objectif spécifique du Projet est d’améliorer l’accès à l’électricité renouvelable et d’encourager les investissements du secteur privé dans l’efficacité énergétique et les énergies renouvelables.</w:t>
      </w:r>
    </w:p>
    <w:p w14:paraId="481E213A" w14:textId="77777777" w:rsidR="00B24564" w:rsidRPr="00023B06" w:rsidRDefault="00B24564" w:rsidP="00023B06">
      <w:pPr>
        <w:pStyle w:val="Sansinterligne"/>
        <w:jc w:val="both"/>
        <w:rPr>
          <w:rStyle w:val="lev"/>
          <w:rFonts w:asciiTheme="minorHAnsi" w:eastAsia="Times New Roman" w:hAnsiTheme="minorHAnsi" w:cstheme="minorHAnsi"/>
          <w:b w:val="0"/>
          <w:bCs w:val="0"/>
        </w:rPr>
      </w:pPr>
    </w:p>
    <w:p w14:paraId="3E1842FA" w14:textId="5D34A801" w:rsidR="00B24564" w:rsidRPr="00023B06" w:rsidRDefault="00B24564" w:rsidP="00023B06">
      <w:pPr>
        <w:widowControl w:val="0"/>
        <w:autoSpaceDE w:val="0"/>
        <w:autoSpaceDN w:val="0"/>
        <w:adjustRightInd w:val="0"/>
        <w:ind w:left="38" w:right="237"/>
        <w:contextualSpacing/>
        <w:jc w:val="both"/>
        <w:rPr>
          <w:rStyle w:val="lev"/>
          <w:rFonts w:asciiTheme="minorHAnsi" w:hAnsiTheme="minorHAnsi" w:cstheme="minorHAnsi"/>
          <w:sz w:val="22"/>
          <w:szCs w:val="22"/>
        </w:rPr>
      </w:pPr>
      <w:r>
        <w:rPr>
          <w:rStyle w:val="lev"/>
          <w:rFonts w:asciiTheme="minorHAnsi" w:hAnsiTheme="minorHAnsi"/>
          <w:sz w:val="22"/>
          <w:szCs w:val="22"/>
        </w:rPr>
        <w:t xml:space="preserve">Les quatre principaux résultats du Projet sont les suivants : </w:t>
      </w:r>
    </w:p>
    <w:p w14:paraId="43CE48DC" w14:textId="0D55B47F" w:rsidR="00B24564" w:rsidRPr="00023B06" w:rsidRDefault="00B24564" w:rsidP="00023B06">
      <w:pPr>
        <w:widowControl w:val="0"/>
        <w:autoSpaceDE w:val="0"/>
        <w:autoSpaceDN w:val="0"/>
        <w:adjustRightInd w:val="0"/>
        <w:ind w:left="38" w:right="237"/>
        <w:contextualSpacing/>
        <w:jc w:val="both"/>
        <w:rPr>
          <w:rStyle w:val="lev"/>
          <w:rFonts w:asciiTheme="minorHAnsi" w:hAnsiTheme="minorHAnsi" w:cstheme="minorHAnsi"/>
          <w:sz w:val="22"/>
          <w:szCs w:val="22"/>
        </w:rPr>
      </w:pPr>
    </w:p>
    <w:p w14:paraId="5BCE0A2B" w14:textId="77777777" w:rsidR="00B24564" w:rsidRPr="00023B06" w:rsidRDefault="00B24564" w:rsidP="00023B06">
      <w:pPr>
        <w:pStyle w:val="Paragraphedeliste"/>
        <w:widowControl w:val="0"/>
        <w:numPr>
          <w:ilvl w:val="0"/>
          <w:numId w:val="12"/>
        </w:numPr>
        <w:autoSpaceDE w:val="0"/>
        <w:autoSpaceDN w:val="0"/>
        <w:adjustRightInd w:val="0"/>
        <w:ind w:right="237"/>
        <w:contextualSpacing/>
        <w:jc w:val="both"/>
        <w:rPr>
          <w:rStyle w:val="lev"/>
          <w:rFonts w:asciiTheme="minorHAnsi" w:eastAsia="Times New Roman" w:hAnsiTheme="minorHAnsi" w:cstheme="minorHAnsi"/>
        </w:rPr>
      </w:pPr>
      <w:r>
        <w:rPr>
          <w:rStyle w:val="lev"/>
          <w:rFonts w:asciiTheme="minorHAnsi" w:hAnsiTheme="minorHAnsi"/>
        </w:rPr>
        <w:t>évaluation des structures politiques, institutionnelles et législatives ;</w:t>
      </w:r>
    </w:p>
    <w:p w14:paraId="0A690331" w14:textId="77777777" w:rsidR="00B24564" w:rsidRPr="00023B06" w:rsidRDefault="00B24564" w:rsidP="00023B06">
      <w:pPr>
        <w:pStyle w:val="Paragraphedeliste"/>
        <w:widowControl w:val="0"/>
        <w:numPr>
          <w:ilvl w:val="0"/>
          <w:numId w:val="12"/>
        </w:numPr>
        <w:autoSpaceDE w:val="0"/>
        <w:autoSpaceDN w:val="0"/>
        <w:adjustRightInd w:val="0"/>
        <w:ind w:right="237"/>
        <w:contextualSpacing/>
        <w:jc w:val="both"/>
        <w:rPr>
          <w:rStyle w:val="lev"/>
          <w:rFonts w:asciiTheme="minorHAnsi" w:eastAsia="Times New Roman" w:hAnsiTheme="minorHAnsi" w:cstheme="minorHAnsi"/>
        </w:rPr>
      </w:pPr>
      <w:r>
        <w:rPr>
          <w:rStyle w:val="lev"/>
          <w:rFonts w:asciiTheme="minorHAnsi" w:hAnsiTheme="minorHAnsi"/>
        </w:rPr>
        <w:t>renforcement des capacités en matière de planification et de gestion énergétiques, ainsi que de suivi-évaluation ;</w:t>
      </w:r>
    </w:p>
    <w:p w14:paraId="79AC3408" w14:textId="77777777" w:rsidR="00B24564" w:rsidRPr="00023B06" w:rsidRDefault="00B24564" w:rsidP="00023B06">
      <w:pPr>
        <w:pStyle w:val="Paragraphedeliste"/>
        <w:widowControl w:val="0"/>
        <w:numPr>
          <w:ilvl w:val="0"/>
          <w:numId w:val="12"/>
        </w:numPr>
        <w:autoSpaceDE w:val="0"/>
        <w:autoSpaceDN w:val="0"/>
        <w:adjustRightInd w:val="0"/>
        <w:ind w:right="237"/>
        <w:contextualSpacing/>
        <w:jc w:val="both"/>
        <w:rPr>
          <w:rStyle w:val="lev"/>
          <w:rFonts w:asciiTheme="minorHAnsi" w:eastAsia="Times New Roman" w:hAnsiTheme="minorHAnsi" w:cstheme="minorHAnsi"/>
        </w:rPr>
      </w:pPr>
      <w:r>
        <w:rPr>
          <w:rStyle w:val="lev"/>
          <w:rFonts w:asciiTheme="minorHAnsi" w:hAnsiTheme="minorHAnsi"/>
        </w:rPr>
        <w:lastRenderedPageBreak/>
        <w:t>projets relatifs à l’efficacité énergétique et aux énergies renouvelables raccordées à des réseaux financés conjointement et par des producteurs d’électricité indépendants ; et</w:t>
      </w:r>
    </w:p>
    <w:p w14:paraId="5AFF91DA" w14:textId="77777777" w:rsidR="00D9192F" w:rsidRDefault="00B24564" w:rsidP="00D9192F">
      <w:pPr>
        <w:pStyle w:val="Paragraphedeliste"/>
        <w:widowControl w:val="0"/>
        <w:numPr>
          <w:ilvl w:val="0"/>
          <w:numId w:val="12"/>
        </w:numPr>
        <w:autoSpaceDE w:val="0"/>
        <w:autoSpaceDN w:val="0"/>
        <w:adjustRightInd w:val="0"/>
        <w:ind w:right="237"/>
        <w:contextualSpacing/>
        <w:jc w:val="both"/>
        <w:rPr>
          <w:rStyle w:val="lev"/>
          <w:rFonts w:asciiTheme="minorHAnsi" w:eastAsia="Times New Roman" w:hAnsiTheme="minorHAnsi" w:cstheme="minorHAnsi"/>
        </w:rPr>
      </w:pPr>
      <w:r>
        <w:rPr>
          <w:rStyle w:val="lev"/>
          <w:rFonts w:asciiTheme="minorHAnsi" w:hAnsiTheme="minorHAnsi"/>
        </w:rPr>
        <w:t>promotion des systèmes et technologies d’énergie renouvelable, tout particulièrement au sein de communautés reculées et auprès des jeunes et des femmes.</w:t>
      </w:r>
    </w:p>
    <w:p w14:paraId="2C0A52C9" w14:textId="77777777" w:rsidR="00D9192F" w:rsidRDefault="00D9192F" w:rsidP="00D9192F">
      <w:pPr>
        <w:widowControl w:val="0"/>
        <w:autoSpaceDE w:val="0"/>
        <w:autoSpaceDN w:val="0"/>
        <w:adjustRightInd w:val="0"/>
        <w:ind w:right="237"/>
        <w:contextualSpacing/>
        <w:jc w:val="both"/>
        <w:rPr>
          <w:rStyle w:val="lev"/>
          <w:rFonts w:asciiTheme="minorHAnsi" w:hAnsiTheme="minorHAnsi" w:cstheme="minorHAnsi"/>
          <w:sz w:val="22"/>
          <w:szCs w:val="22"/>
        </w:rPr>
      </w:pPr>
    </w:p>
    <w:p w14:paraId="45B0B5AE" w14:textId="1B1B5B32" w:rsidR="00D9192F" w:rsidRPr="00D9192F" w:rsidRDefault="00D9192F" w:rsidP="00D9192F">
      <w:pPr>
        <w:widowControl w:val="0"/>
        <w:autoSpaceDE w:val="0"/>
        <w:autoSpaceDN w:val="0"/>
        <w:adjustRightInd w:val="0"/>
        <w:ind w:right="237"/>
        <w:contextualSpacing/>
        <w:jc w:val="both"/>
        <w:rPr>
          <w:rStyle w:val="lev"/>
          <w:rFonts w:asciiTheme="minorHAnsi" w:hAnsiTheme="minorHAnsi" w:cstheme="minorHAnsi"/>
          <w:sz w:val="22"/>
          <w:szCs w:val="22"/>
        </w:rPr>
      </w:pPr>
      <w:r>
        <w:rPr>
          <w:rStyle w:val="lev"/>
          <w:rFonts w:asciiTheme="minorHAnsi" w:hAnsiTheme="minorHAnsi"/>
          <w:sz w:val="22"/>
          <w:szCs w:val="22"/>
        </w:rPr>
        <w:t>Le Projet sera mené à bien par une équipe de spécialistes de la CPS, en collaboration avec des représentants des autorités fédérales et étatiques des États fédérés de Micronésie, ainsi que des partenaires régionaux et locaux.</w:t>
      </w:r>
      <w:r w:rsidR="00D76AEC">
        <w:rPr>
          <w:rStyle w:val="lev"/>
          <w:rFonts w:asciiTheme="minorHAnsi" w:hAnsiTheme="minorHAnsi"/>
          <w:sz w:val="22"/>
          <w:szCs w:val="22"/>
        </w:rPr>
        <w:t xml:space="preserve"> </w:t>
      </w:r>
    </w:p>
    <w:p w14:paraId="39F14CD7" w14:textId="3607D6F3" w:rsidR="009D178C" w:rsidRDefault="00150DE8">
      <w:pPr>
        <w:contextualSpacing/>
        <w:rPr>
          <w:rFonts w:asciiTheme="minorHAnsi" w:hAnsiTheme="minorHAnsi" w:cstheme="minorHAnsi"/>
          <w:sz w:val="22"/>
          <w:szCs w:val="22"/>
        </w:rPr>
      </w:pPr>
      <w:r>
        <w:rPr>
          <w:rFonts w:asciiTheme="minorHAnsi" w:hAnsiTheme="minorHAnsi"/>
          <w:sz w:val="22"/>
          <w:szCs w:val="22"/>
        </w:rPr>
        <w:t xml:space="preserve">Structure de l’équipe du </w:t>
      </w:r>
      <w:r w:rsidR="00E9223C">
        <w:rPr>
          <w:rFonts w:asciiTheme="minorHAnsi" w:hAnsiTheme="minorHAnsi"/>
          <w:sz w:val="22"/>
          <w:szCs w:val="22"/>
        </w:rPr>
        <w:t>p</w:t>
      </w:r>
      <w:r>
        <w:rPr>
          <w:rFonts w:asciiTheme="minorHAnsi" w:hAnsiTheme="minorHAnsi"/>
          <w:sz w:val="22"/>
          <w:szCs w:val="22"/>
        </w:rPr>
        <w:t>rojet Énergie</w:t>
      </w:r>
      <w:r w:rsidR="00E9223C">
        <w:rPr>
          <w:rFonts w:asciiTheme="minorHAnsi" w:hAnsiTheme="minorHAnsi"/>
          <w:sz w:val="22"/>
          <w:szCs w:val="22"/>
        </w:rPr>
        <w:t>s</w:t>
      </w:r>
      <w:r>
        <w:rPr>
          <w:rFonts w:asciiTheme="minorHAnsi" w:hAnsiTheme="minorHAnsi"/>
          <w:sz w:val="22"/>
          <w:szCs w:val="22"/>
        </w:rPr>
        <w:t xml:space="preserve"> durables aux États fédérés de Micronésie de l’UE</w:t>
      </w:r>
    </w:p>
    <w:p w14:paraId="26386B7E" w14:textId="01F33065" w:rsidR="00355D56" w:rsidRDefault="00D35134">
      <w:pPr>
        <w:contextualSpacing/>
        <w:rPr>
          <w:rFonts w:asciiTheme="minorHAnsi" w:hAnsiTheme="minorHAnsi" w:cstheme="minorHAnsi"/>
          <w:sz w:val="22"/>
          <w:szCs w:val="22"/>
        </w:rPr>
      </w:pPr>
      <w:r>
        <w:rPr>
          <w:noProof/>
        </w:rPr>
        <w:drawing>
          <wp:inline distT="0" distB="0" distL="0" distR="0" wp14:anchorId="69943AC7" wp14:editId="0B380141">
            <wp:extent cx="6189345" cy="2454910"/>
            <wp:effectExtent l="0" t="0" r="1905" b="254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a:stretch>
                      <a:fillRect/>
                    </a:stretch>
                  </pic:blipFill>
                  <pic:spPr>
                    <a:xfrm>
                      <a:off x="0" y="0"/>
                      <a:ext cx="6189345" cy="245491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tblGrid>
      <w:tr w:rsidR="00206165" w:rsidRPr="00B25F35" w14:paraId="4E83246A" w14:textId="77777777" w:rsidTr="00304C6E">
        <w:tc>
          <w:tcPr>
            <w:tcW w:w="4248" w:type="dxa"/>
            <w:tcBorders>
              <w:top w:val="single" w:sz="4" w:space="0" w:color="auto"/>
              <w:bottom w:val="single" w:sz="4" w:space="0" w:color="auto"/>
            </w:tcBorders>
            <w:shd w:val="clear" w:color="auto" w:fill="0000FF"/>
          </w:tcPr>
          <w:p w14:paraId="00581751" w14:textId="0394B27F" w:rsidR="00206165" w:rsidRPr="00B25F35" w:rsidRDefault="00206165" w:rsidP="00304C6E">
            <w:pPr>
              <w:ind w:right="-2796"/>
              <w:contextualSpacing/>
              <w:rPr>
                <w:rFonts w:asciiTheme="minorHAnsi" w:hAnsiTheme="minorHAnsi" w:cstheme="minorHAnsi"/>
                <w:b w:val="0"/>
                <w:color w:val="FFFFFF"/>
                <w:sz w:val="22"/>
                <w:szCs w:val="22"/>
              </w:rPr>
            </w:pPr>
            <w:r>
              <w:rPr>
                <w:rFonts w:asciiTheme="minorHAnsi" w:hAnsiTheme="minorHAnsi"/>
                <w:color w:val="FFFFFF"/>
                <w:sz w:val="22"/>
                <w:szCs w:val="22"/>
              </w:rPr>
              <w:t xml:space="preserve">Domaines de résultats essentiels (Objectifs) </w:t>
            </w:r>
          </w:p>
        </w:tc>
      </w:tr>
    </w:tbl>
    <w:p w14:paraId="32A4F1F1" w14:textId="3169CCD6" w:rsidR="00B83EBF" w:rsidRPr="00B25F35" w:rsidRDefault="00206165" w:rsidP="00B25F35">
      <w:pPr>
        <w:contextualSpacing/>
        <w:jc w:val="both"/>
        <w:rPr>
          <w:rFonts w:asciiTheme="minorHAnsi" w:hAnsiTheme="minorHAnsi" w:cstheme="minorHAnsi"/>
          <w:b w:val="0"/>
          <w:color w:val="000000"/>
          <w:sz w:val="22"/>
          <w:szCs w:val="22"/>
        </w:rPr>
      </w:pPr>
      <w:r>
        <w:rPr>
          <w:rFonts w:asciiTheme="minorHAnsi" w:hAnsiTheme="minorHAnsi"/>
          <w:sz w:val="22"/>
          <w:szCs w:val="22"/>
        </w:rPr>
        <w:tab/>
      </w:r>
    </w:p>
    <w:p w14:paraId="180D2000" w14:textId="4358858A" w:rsidR="009D178C" w:rsidRPr="00023B06" w:rsidRDefault="46CE4BAE" w:rsidP="00023B06">
      <w:pPr>
        <w:widowControl w:val="0"/>
        <w:autoSpaceDE w:val="0"/>
        <w:autoSpaceDN w:val="0"/>
        <w:adjustRightInd w:val="0"/>
        <w:ind w:left="38" w:right="237"/>
        <w:contextualSpacing/>
        <w:jc w:val="both"/>
        <w:rPr>
          <w:rStyle w:val="lev"/>
          <w:rFonts w:ascii="Calibri" w:eastAsia="Calibri" w:hAnsi="Calibri"/>
          <w:sz w:val="22"/>
          <w:szCs w:val="22"/>
        </w:rPr>
      </w:pPr>
      <w:r>
        <w:rPr>
          <w:rStyle w:val="lev"/>
          <w:rFonts w:ascii="Calibri" w:hAnsi="Calibri"/>
          <w:sz w:val="22"/>
          <w:szCs w:val="22"/>
        </w:rPr>
        <w:t xml:space="preserve">Le poste de Spécialiste des investissements énergétiques pour le </w:t>
      </w:r>
      <w:r w:rsidR="00E9223C">
        <w:rPr>
          <w:rStyle w:val="lev"/>
          <w:rFonts w:ascii="Calibri" w:hAnsi="Calibri"/>
          <w:sz w:val="22"/>
          <w:szCs w:val="22"/>
        </w:rPr>
        <w:t>p</w:t>
      </w:r>
      <w:r>
        <w:rPr>
          <w:rStyle w:val="lev"/>
          <w:rFonts w:ascii="Calibri" w:hAnsi="Calibri"/>
          <w:sz w:val="22"/>
          <w:szCs w:val="22"/>
        </w:rPr>
        <w:t>rojet Énergies durables aux États fédérés de Micronésie englobe principalement les fonctions ou domaines de résultats essentiels/objectifs suivants :</w:t>
      </w:r>
    </w:p>
    <w:p w14:paraId="3940D492" w14:textId="60711DB5" w:rsidR="006B4480" w:rsidRPr="00005453" w:rsidRDefault="00143C05" w:rsidP="00023B06">
      <w:pPr>
        <w:pStyle w:val="Paragraphedeliste"/>
        <w:widowControl w:val="0"/>
        <w:numPr>
          <w:ilvl w:val="0"/>
          <w:numId w:val="13"/>
        </w:numPr>
        <w:autoSpaceDE w:val="0"/>
        <w:autoSpaceDN w:val="0"/>
        <w:adjustRightInd w:val="0"/>
        <w:ind w:right="237"/>
        <w:contextualSpacing/>
        <w:jc w:val="both"/>
        <w:rPr>
          <w:rStyle w:val="lev"/>
          <w:rFonts w:cstheme="minorHAnsi"/>
        </w:rPr>
      </w:pPr>
      <w:r>
        <w:rPr>
          <w:rStyle w:val="lev"/>
        </w:rPr>
        <w:t>Piloter l’élaboration de quatre plans étatiques et d’un plan fédéral d’investissement énergétique pour les autorités des États fédérés de Micronésie</w:t>
      </w:r>
      <w:r w:rsidR="00304C6E">
        <w:rPr>
          <w:rStyle w:val="lev"/>
        </w:rPr>
        <w:t>.</w:t>
      </w:r>
    </w:p>
    <w:p w14:paraId="4EAA148D" w14:textId="222A03BF" w:rsidR="00BE0757" w:rsidRPr="00005453" w:rsidRDefault="00BE0757" w:rsidP="00BE0757">
      <w:pPr>
        <w:pStyle w:val="Paragraphedeliste"/>
        <w:widowControl w:val="0"/>
        <w:numPr>
          <w:ilvl w:val="0"/>
          <w:numId w:val="13"/>
        </w:numPr>
        <w:autoSpaceDE w:val="0"/>
        <w:autoSpaceDN w:val="0"/>
        <w:adjustRightInd w:val="0"/>
        <w:ind w:right="237"/>
        <w:contextualSpacing/>
        <w:jc w:val="both"/>
        <w:rPr>
          <w:rStyle w:val="lev"/>
        </w:rPr>
      </w:pPr>
      <w:r>
        <w:rPr>
          <w:rFonts w:asciiTheme="minorHAnsi" w:hAnsiTheme="minorHAnsi"/>
          <w:b w:val="0"/>
          <w:bCs w:val="0"/>
        </w:rPr>
        <w:t>Piloter les efforts et renforcer les partenariats pour mettre en place le cadre et les mécanismes favorables nécessaires qui encouragent l’implication du secteur privé dans le secteur de l’électricité des États fédérés de Micronésie</w:t>
      </w:r>
      <w:r w:rsidR="00723D03">
        <w:rPr>
          <w:rStyle w:val="lev"/>
        </w:rPr>
        <w:t>.</w:t>
      </w:r>
    </w:p>
    <w:p w14:paraId="30A04EFF" w14:textId="40DE80A4" w:rsidR="00F304BE" w:rsidRPr="00005453" w:rsidRDefault="00BE0757" w:rsidP="00BE0757">
      <w:pPr>
        <w:pStyle w:val="Paragraphedeliste"/>
        <w:widowControl w:val="0"/>
        <w:numPr>
          <w:ilvl w:val="0"/>
          <w:numId w:val="13"/>
        </w:numPr>
        <w:autoSpaceDE w:val="0"/>
        <w:autoSpaceDN w:val="0"/>
        <w:adjustRightInd w:val="0"/>
        <w:ind w:right="237"/>
        <w:contextualSpacing/>
        <w:jc w:val="both"/>
        <w:rPr>
          <w:b w:val="0"/>
          <w:bCs w:val="0"/>
        </w:rPr>
      </w:pPr>
      <w:r>
        <w:rPr>
          <w:rStyle w:val="lev"/>
        </w:rPr>
        <w:t>Promouvoir et soutenir les plans d’investissement en vue de fournir au moins quatre projets susceptibles d’attirer des investissements dans les énergies renouvelables et l’efficacité énergétique</w:t>
      </w:r>
      <w:r w:rsidR="00723D03">
        <w:rPr>
          <w:rStyle w:val="lev"/>
        </w:rPr>
        <w:t>.</w:t>
      </w:r>
    </w:p>
    <w:p w14:paraId="39E4C605" w14:textId="67EE00C4" w:rsidR="00790B9E" w:rsidRPr="00B25F35" w:rsidRDefault="009D178C">
      <w:pPr>
        <w:pStyle w:val="Corpsdetexte3"/>
        <w:contextualSpacing/>
        <w:rPr>
          <w:rFonts w:asciiTheme="minorHAnsi" w:hAnsiTheme="minorHAnsi" w:cstheme="minorHAnsi"/>
          <w:i/>
          <w:color w:val="000000"/>
          <w:szCs w:val="22"/>
        </w:rPr>
      </w:pPr>
      <w:r>
        <w:rPr>
          <w:rFonts w:asciiTheme="minorHAnsi" w:hAnsiTheme="minorHAnsi"/>
          <w:i/>
          <w:szCs w:val="22"/>
        </w:rPr>
        <w:t>Une description générale des compétences requises dans les domaines d’intervention précités est fournie ci-dessous.</w:t>
      </w:r>
    </w:p>
    <w:p w14:paraId="091DB9B0" w14:textId="77777777" w:rsidR="00790B9E" w:rsidRPr="00B25F35" w:rsidRDefault="00790B9E">
      <w:pPr>
        <w:spacing w:after="60"/>
        <w:contextualSpacing/>
        <w:rPr>
          <w:rFonts w:asciiTheme="minorHAnsi" w:hAnsiTheme="minorHAnsi" w:cstheme="minorHAnsi"/>
          <w:sz w:val="22"/>
          <w:szCs w:val="22"/>
        </w:rPr>
      </w:pPr>
    </w:p>
    <w:tbl>
      <w:tblPr>
        <w:tblpPr w:leftFromText="180" w:rightFromText="180" w:vertAnchor="text" w:horzAnchor="margin" w:tblpX="-39" w:tblpY="6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03"/>
      </w:tblGrid>
      <w:tr w:rsidR="00790B9E" w:rsidRPr="00B25F35" w14:paraId="315B7374" w14:textId="77777777" w:rsidTr="00023B06">
        <w:trPr>
          <w:trHeight w:val="343"/>
        </w:trPr>
        <w:tc>
          <w:tcPr>
            <w:tcW w:w="4673" w:type="dxa"/>
          </w:tcPr>
          <w:p w14:paraId="54693B26" w14:textId="77777777" w:rsidR="00790B9E" w:rsidRPr="00B25F35" w:rsidRDefault="00790B9E" w:rsidP="002532BF">
            <w:pPr>
              <w:pStyle w:val="Titre2"/>
              <w:contextualSpacing/>
              <w:jc w:val="center"/>
              <w:rPr>
                <w:rFonts w:asciiTheme="minorHAnsi" w:hAnsiTheme="minorHAnsi" w:cstheme="minorHAnsi"/>
                <w:b w:val="0"/>
                <w:bCs w:val="0"/>
                <w:sz w:val="22"/>
                <w:szCs w:val="22"/>
              </w:rPr>
            </w:pPr>
            <w:r>
              <w:rPr>
                <w:rFonts w:asciiTheme="minorHAnsi" w:hAnsiTheme="minorHAnsi"/>
                <w:sz w:val="22"/>
                <w:szCs w:val="22"/>
              </w:rPr>
              <w:t xml:space="preserve">Responsabilités de la personne titulaire du poste </w:t>
            </w:r>
          </w:p>
        </w:tc>
        <w:tc>
          <w:tcPr>
            <w:tcW w:w="5103" w:type="dxa"/>
          </w:tcPr>
          <w:p w14:paraId="640F1312" w14:textId="77777777" w:rsidR="00790B9E" w:rsidRPr="00052909" w:rsidRDefault="00790B9E" w:rsidP="002532BF">
            <w:pPr>
              <w:pStyle w:val="Titre4"/>
              <w:contextualSpacing/>
              <w:rPr>
                <w:rFonts w:asciiTheme="minorHAnsi" w:hAnsiTheme="minorHAnsi" w:cstheme="minorHAnsi"/>
                <w:b w:val="0"/>
                <w:bCs w:val="0"/>
                <w:i w:val="0"/>
                <w:szCs w:val="22"/>
              </w:rPr>
            </w:pPr>
            <w:r>
              <w:rPr>
                <w:rFonts w:asciiTheme="minorHAnsi" w:hAnsiTheme="minorHAnsi"/>
                <w:szCs w:val="22"/>
              </w:rPr>
              <w:t>Indicateurs de réussite</w:t>
            </w:r>
          </w:p>
        </w:tc>
      </w:tr>
      <w:tr w:rsidR="0038395D" w:rsidRPr="00B25F35" w14:paraId="5008F374" w14:textId="77777777" w:rsidTr="00023B06">
        <w:trPr>
          <w:trHeight w:val="132"/>
        </w:trPr>
        <w:tc>
          <w:tcPr>
            <w:tcW w:w="9776" w:type="dxa"/>
            <w:gridSpan w:val="2"/>
          </w:tcPr>
          <w:p w14:paraId="4C937554" w14:textId="6500328E" w:rsidR="00086983" w:rsidRPr="004D144C" w:rsidRDefault="49C08DEE" w:rsidP="002532BF">
            <w:pPr>
              <w:pStyle w:val="Corpsdetexte3"/>
              <w:contextualSpacing/>
              <w:jc w:val="left"/>
              <w:rPr>
                <w:rFonts w:asciiTheme="minorHAnsi" w:hAnsiTheme="minorHAnsi" w:cstheme="minorBidi"/>
              </w:rPr>
            </w:pPr>
            <w:r>
              <w:rPr>
                <w:rFonts w:asciiTheme="minorHAnsi" w:hAnsiTheme="minorHAnsi"/>
              </w:rPr>
              <w:t>Objectif 1 :</w:t>
            </w:r>
            <w:r w:rsidR="00D76AEC">
              <w:rPr>
                <w:rFonts w:asciiTheme="minorHAnsi" w:hAnsiTheme="minorHAnsi"/>
              </w:rPr>
              <w:t xml:space="preserve"> </w:t>
            </w:r>
            <w:r>
              <w:rPr>
                <w:rFonts w:asciiTheme="minorHAnsi" w:hAnsiTheme="minorHAnsi"/>
              </w:rPr>
              <w:t>Piloter l’élaboration de quatre plans étatiques et d’un plan fédéral d’investissement énergétique pour les autorités des États fédérés de Micronésie</w:t>
            </w:r>
            <w:r w:rsidR="00723D03">
              <w:rPr>
                <w:rFonts w:asciiTheme="minorHAnsi" w:hAnsiTheme="minorHAnsi"/>
              </w:rPr>
              <w:t xml:space="preserve">   </w:t>
            </w:r>
            <w:r w:rsidR="00D76AEC">
              <w:rPr>
                <w:rFonts w:asciiTheme="minorHAnsi" w:hAnsiTheme="minorHAnsi"/>
              </w:rPr>
              <w:t xml:space="preserve"> </w:t>
            </w:r>
            <w:r>
              <w:rPr>
                <w:rFonts w:asciiTheme="minorHAnsi" w:hAnsiTheme="minorHAnsi"/>
              </w:rPr>
              <w:t>25 %</w:t>
            </w:r>
          </w:p>
        </w:tc>
      </w:tr>
      <w:tr w:rsidR="00272C8E" w:rsidRPr="00B25F35" w14:paraId="4163FCE0" w14:textId="77777777" w:rsidTr="00023B06">
        <w:trPr>
          <w:trHeight w:val="132"/>
        </w:trPr>
        <w:tc>
          <w:tcPr>
            <w:tcW w:w="9776" w:type="dxa"/>
            <w:gridSpan w:val="2"/>
          </w:tcPr>
          <w:p w14:paraId="66B17861" w14:textId="062FB4A4" w:rsidR="00272C8E" w:rsidRPr="00F801C9" w:rsidRDefault="00F801C9" w:rsidP="00272C8E">
            <w:pPr>
              <w:pStyle w:val="Default"/>
              <w:contextualSpacing/>
              <w:rPr>
                <w:rFonts w:asciiTheme="minorHAnsi" w:eastAsia="Calibri" w:hAnsiTheme="minorHAnsi" w:cstheme="minorHAnsi"/>
                <w:color w:val="auto"/>
                <w:sz w:val="22"/>
                <w:szCs w:val="22"/>
              </w:rPr>
            </w:pPr>
            <w:r>
              <w:rPr>
                <w:rFonts w:asciiTheme="minorHAnsi" w:hAnsiTheme="minorHAnsi"/>
                <w:sz w:val="22"/>
                <w:szCs w:val="22"/>
              </w:rPr>
              <w:t>Projets concrets qui seront menés à bien au cours des cinq prochaines années, en précisant l’emplacement des sites et en indiquant les analyses de faisabilité préalablement effectuées.</w:t>
            </w:r>
          </w:p>
        </w:tc>
      </w:tr>
      <w:tr w:rsidR="00272C8E" w:rsidRPr="00B25F35" w14:paraId="034034A0" w14:textId="77777777" w:rsidTr="00023B06">
        <w:trPr>
          <w:trHeight w:val="132"/>
        </w:trPr>
        <w:tc>
          <w:tcPr>
            <w:tcW w:w="4673" w:type="dxa"/>
          </w:tcPr>
          <w:p w14:paraId="5B00E25C" w14:textId="4FE8FAC8" w:rsidR="00272C8E" w:rsidRDefault="00272C8E" w:rsidP="00272C8E">
            <w:pPr>
              <w:pStyle w:val="Default"/>
              <w:numPr>
                <w:ilvl w:val="0"/>
                <w:numId w:val="9"/>
              </w:numPr>
              <w:contextualSpacing/>
              <w:rPr>
                <w:rFonts w:asciiTheme="minorHAnsi" w:hAnsiTheme="minorHAnsi" w:cstheme="minorBidi"/>
                <w:color w:val="auto"/>
                <w:sz w:val="22"/>
                <w:szCs w:val="22"/>
              </w:rPr>
            </w:pPr>
            <w:r>
              <w:rPr>
                <w:rFonts w:asciiTheme="minorHAnsi" w:hAnsiTheme="minorHAnsi"/>
                <w:color w:val="auto"/>
                <w:sz w:val="22"/>
                <w:szCs w:val="22"/>
              </w:rPr>
              <w:t xml:space="preserve">Procéder à un inventaire des projets d’investissement potentiels dans les énergies renouvelables et l’efficacité énergétique pour les États fédérés de Micronésie, notamment en recueillant des enseignements tirés et en partageant des expériences passées qui permettraient d’appuyer l’élaboration et la mise en œuvre de quatre plans étatiques et </w:t>
            </w:r>
            <w:r>
              <w:rPr>
                <w:rFonts w:asciiTheme="minorHAnsi" w:hAnsiTheme="minorHAnsi"/>
                <w:color w:val="auto"/>
                <w:sz w:val="22"/>
                <w:szCs w:val="22"/>
              </w:rPr>
              <w:lastRenderedPageBreak/>
              <w:t>d’un plan fédéral d’investissement énergétique.</w:t>
            </w:r>
          </w:p>
          <w:p w14:paraId="61150F14" w14:textId="7B52E7B2" w:rsidR="00272C8E" w:rsidRPr="00CE4681" w:rsidRDefault="00723D03"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Organiser</w:t>
            </w:r>
            <w:r w:rsidR="00272C8E">
              <w:rPr>
                <w:rFonts w:asciiTheme="minorHAnsi" w:hAnsiTheme="minorHAnsi"/>
                <w:color w:val="auto"/>
                <w:sz w:val="22"/>
                <w:szCs w:val="22"/>
              </w:rPr>
              <w:t xml:space="preserve"> des consultations avec des autorités fédérales et étatiques en vue d’utiliser les stratégies et plans nationaux pour déterminer les activités d’investissement privilégiées et susceptibles d’attirer des investissements à mettre en œuvre</w:t>
            </w:r>
            <w:r>
              <w:rPr>
                <w:rFonts w:asciiTheme="minorHAnsi" w:hAnsiTheme="minorHAnsi"/>
                <w:color w:val="auto"/>
                <w:sz w:val="22"/>
                <w:szCs w:val="22"/>
              </w:rPr>
              <w:t>.</w:t>
            </w:r>
          </w:p>
          <w:p w14:paraId="334E33FA" w14:textId="368F9505"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Coordonner l’achat et la gestion de services de conseil pertinents, ainsi que la conclusion et la gestion de conventions de partenariat en vue d’appuyer des études de faisabilité, des consultations et l’élaboration de quatre plans étatiques et d’un plan fédéral d’investissement énergétique</w:t>
            </w:r>
            <w:r w:rsidR="00723D03">
              <w:rPr>
                <w:rFonts w:asciiTheme="minorHAnsi" w:hAnsiTheme="minorHAnsi"/>
                <w:color w:val="auto"/>
                <w:sz w:val="22"/>
                <w:szCs w:val="22"/>
              </w:rPr>
              <w:t>.</w:t>
            </w:r>
          </w:p>
          <w:p w14:paraId="028E9F4B" w14:textId="3D54B64F"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Recruter et superviser jusqu’à quatre agents étatiques en charge des investissements</w:t>
            </w:r>
            <w:r w:rsidR="00723D03">
              <w:rPr>
                <w:rFonts w:asciiTheme="minorHAnsi" w:hAnsiTheme="minorHAnsi"/>
                <w:color w:val="auto"/>
                <w:sz w:val="22"/>
                <w:szCs w:val="22"/>
              </w:rPr>
              <w:t>.</w:t>
            </w:r>
            <w:r>
              <w:rPr>
                <w:rFonts w:asciiTheme="minorHAnsi" w:hAnsiTheme="minorHAnsi"/>
                <w:color w:val="auto"/>
                <w:sz w:val="22"/>
                <w:szCs w:val="22"/>
              </w:rPr>
              <w:t xml:space="preserve"> </w:t>
            </w:r>
          </w:p>
          <w:p w14:paraId="3481BC0A" w14:textId="75E2D833" w:rsidR="00272C8E" w:rsidRPr="00FE5B87" w:rsidRDefault="00272C8E"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Faciliter les activités de renforcement des capacités, les formations et les solutions de durabilité dans le cadre de la préparation et de la mise en œuvre des plans d’investissement après la fin du Projet</w:t>
            </w:r>
            <w:r w:rsidR="00723D03">
              <w:rPr>
                <w:rFonts w:asciiTheme="minorHAnsi" w:hAnsiTheme="minorHAnsi"/>
                <w:color w:val="auto"/>
                <w:sz w:val="22"/>
                <w:szCs w:val="22"/>
              </w:rPr>
              <w:t>.</w:t>
            </w:r>
          </w:p>
          <w:p w14:paraId="1E837BAF" w14:textId="1A8D2520" w:rsidR="00272C8E" w:rsidRPr="00BE0757" w:rsidRDefault="00272C8E" w:rsidP="00BE0757">
            <w:pPr>
              <w:pStyle w:val="Default"/>
              <w:numPr>
                <w:ilvl w:val="0"/>
                <w:numId w:val="9"/>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Faciliter la récolte et le partage d’informations et de données factuelles sur les investissements publics et privés proposés dans les énergies renouvelables et l’efficacité énergétique, notamment les investisseurs locaux et étrangers</w:t>
            </w:r>
            <w:r w:rsidR="00723D03">
              <w:rPr>
                <w:rFonts w:asciiTheme="minorHAnsi" w:hAnsiTheme="minorHAnsi"/>
                <w:color w:val="auto"/>
                <w:sz w:val="22"/>
                <w:szCs w:val="22"/>
              </w:rPr>
              <w:t>.</w:t>
            </w:r>
            <w:r>
              <w:rPr>
                <w:rFonts w:asciiTheme="minorHAnsi" w:hAnsiTheme="minorHAnsi"/>
                <w:color w:val="auto"/>
                <w:sz w:val="22"/>
                <w:szCs w:val="22"/>
              </w:rPr>
              <w:t xml:space="preserve"> </w:t>
            </w:r>
          </w:p>
        </w:tc>
        <w:tc>
          <w:tcPr>
            <w:tcW w:w="5103" w:type="dxa"/>
          </w:tcPr>
          <w:p w14:paraId="500E62A7" w14:textId="33D5F532"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lastRenderedPageBreak/>
              <w:t>Un inventaire et des données de référence sur les investissements dans les énergies renouvelables et l’efficacité énergétique sont disponibles, les enseignements tirés sont recueillis et utilisés afin d’appuyer l’élaboration des plans fédéral et étatiques d’investissement</w:t>
            </w:r>
            <w:r w:rsidR="00723D03">
              <w:rPr>
                <w:rFonts w:asciiTheme="minorHAnsi" w:hAnsiTheme="minorHAnsi"/>
                <w:color w:val="auto"/>
                <w:sz w:val="22"/>
                <w:szCs w:val="22"/>
              </w:rPr>
              <w:t>.</w:t>
            </w:r>
          </w:p>
          <w:p w14:paraId="043F8058" w14:textId="322C5E53" w:rsidR="00272C8E" w:rsidRPr="002D79F7"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Un appui est fourni aux études de faisabilité préalables des actions recensées pour les plans d’investissement</w:t>
            </w:r>
            <w:r w:rsidR="00723D03">
              <w:rPr>
                <w:rFonts w:asciiTheme="minorHAnsi" w:hAnsiTheme="minorHAnsi"/>
                <w:color w:val="auto"/>
                <w:sz w:val="22"/>
                <w:szCs w:val="22"/>
              </w:rPr>
              <w:t>.</w:t>
            </w:r>
          </w:p>
          <w:p w14:paraId="007B788E" w14:textId="6B2B63DA" w:rsidR="00272C8E" w:rsidRPr="002D79F7"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lastRenderedPageBreak/>
              <w:t>Des conventions de partenariat sont élaborées, convenues et signées</w:t>
            </w:r>
            <w:r w:rsidR="00723D03">
              <w:rPr>
                <w:rFonts w:asciiTheme="minorHAnsi" w:hAnsiTheme="minorHAnsi"/>
                <w:color w:val="auto"/>
                <w:sz w:val="22"/>
                <w:szCs w:val="22"/>
              </w:rPr>
              <w:t>.</w:t>
            </w:r>
          </w:p>
          <w:p w14:paraId="3EAEBE53" w14:textId="7AA289E5"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Des mandats et des appels d’offres sont élaborés, et des contrats de services sont signés pour des services de conseil pertinents, et gérés efficacement jusqu’à leur terme</w:t>
            </w:r>
            <w:r w:rsidR="00723D03">
              <w:rPr>
                <w:rFonts w:asciiTheme="minorHAnsi" w:hAnsiTheme="minorHAnsi"/>
                <w:color w:val="auto"/>
                <w:sz w:val="22"/>
                <w:szCs w:val="22"/>
              </w:rPr>
              <w:t>.</w:t>
            </w:r>
            <w:r>
              <w:rPr>
                <w:rFonts w:asciiTheme="minorHAnsi" w:hAnsiTheme="minorHAnsi"/>
                <w:color w:val="auto"/>
                <w:sz w:val="22"/>
                <w:szCs w:val="22"/>
              </w:rPr>
              <w:t xml:space="preserve"> </w:t>
            </w:r>
          </w:p>
          <w:p w14:paraId="7B8A2C62" w14:textId="4890FF04"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Des ateliers sont organisés aux échelons étatique et national</w:t>
            </w:r>
            <w:r w:rsidR="00723D03">
              <w:rPr>
                <w:rFonts w:asciiTheme="minorHAnsi" w:hAnsiTheme="minorHAnsi"/>
                <w:color w:val="auto"/>
                <w:sz w:val="22"/>
                <w:szCs w:val="22"/>
              </w:rPr>
              <w:t>.</w:t>
            </w:r>
          </w:p>
          <w:p w14:paraId="20090611" w14:textId="7D941AC9"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Quatre plans étatiques d’investissement sont élaborés</w:t>
            </w:r>
            <w:r w:rsidR="00723D03">
              <w:rPr>
                <w:rFonts w:asciiTheme="minorHAnsi" w:hAnsiTheme="minorHAnsi"/>
                <w:color w:val="auto"/>
                <w:sz w:val="22"/>
                <w:szCs w:val="22"/>
              </w:rPr>
              <w:t>.</w:t>
            </w:r>
          </w:p>
          <w:p w14:paraId="670CEA73" w14:textId="35D48529"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Un plan fédéral d’investissement est élaboré</w:t>
            </w:r>
            <w:r w:rsidR="00723D03">
              <w:rPr>
                <w:rFonts w:asciiTheme="minorHAnsi" w:hAnsiTheme="minorHAnsi"/>
                <w:color w:val="auto"/>
                <w:sz w:val="22"/>
                <w:szCs w:val="22"/>
              </w:rPr>
              <w:t>.</w:t>
            </w:r>
          </w:p>
          <w:p w14:paraId="25B32213" w14:textId="35053E5A"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Quatre agents étatiques en charge des investissements sont recrutés</w:t>
            </w:r>
            <w:r w:rsidR="00723D03">
              <w:rPr>
                <w:rFonts w:asciiTheme="minorHAnsi" w:hAnsiTheme="minorHAnsi"/>
                <w:color w:val="auto"/>
                <w:sz w:val="22"/>
                <w:szCs w:val="22"/>
              </w:rPr>
              <w:t>.</w:t>
            </w:r>
          </w:p>
          <w:p w14:paraId="1EEEB4CC" w14:textId="1C51FCDA" w:rsidR="00272C8E"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 xml:space="preserve">Le recrutement de quatre agents étatiques en charge des investissements, un pour chaque État (Pohnpei, </w:t>
            </w:r>
            <w:proofErr w:type="spellStart"/>
            <w:r>
              <w:rPr>
                <w:rFonts w:asciiTheme="minorHAnsi" w:hAnsiTheme="minorHAnsi"/>
                <w:color w:val="auto"/>
                <w:sz w:val="22"/>
                <w:szCs w:val="22"/>
              </w:rPr>
              <w:t>Kosrae</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Chuuk</w:t>
            </w:r>
            <w:proofErr w:type="spellEnd"/>
            <w:r>
              <w:rPr>
                <w:rFonts w:asciiTheme="minorHAnsi" w:hAnsiTheme="minorHAnsi"/>
                <w:color w:val="auto"/>
                <w:sz w:val="22"/>
                <w:szCs w:val="22"/>
              </w:rPr>
              <w:t xml:space="preserve"> et Yap), est supervisé, un appui est fourni et les capacités sont renforcées afin de mener à bien, avec efficacité et efficience, l’élaboration et l’adoption des plans étatiques d’investissement</w:t>
            </w:r>
            <w:r w:rsidR="00723D03">
              <w:rPr>
                <w:rFonts w:asciiTheme="minorHAnsi" w:hAnsiTheme="minorHAnsi"/>
                <w:color w:val="auto"/>
                <w:sz w:val="22"/>
                <w:szCs w:val="22"/>
              </w:rPr>
              <w:t>.</w:t>
            </w:r>
          </w:p>
          <w:p w14:paraId="67982F21" w14:textId="260C2E08" w:rsidR="00272C8E" w:rsidRPr="00FE5B87" w:rsidRDefault="00272C8E"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Les capacités fédérales et étatiques en matière de mise en œuvre des investissements énergétiques sont catalysées, améliorées et renforcées grâce à des formations prioritaires, des processus consultatifs sont mis en place, avec au moins deux ateliers de renforcement des capacités en ce qui concerne les producteurs d’électricité indépendants et les contrats d’achat d’électricité</w:t>
            </w:r>
            <w:r w:rsidR="0024668B">
              <w:rPr>
                <w:rFonts w:asciiTheme="minorHAnsi" w:hAnsiTheme="minorHAnsi"/>
                <w:color w:val="auto"/>
                <w:sz w:val="22"/>
                <w:szCs w:val="22"/>
              </w:rPr>
              <w:t>.</w:t>
            </w:r>
          </w:p>
          <w:p w14:paraId="0EFA265D" w14:textId="3C4EAEE4" w:rsidR="00272C8E" w:rsidRPr="00FE5B87" w:rsidRDefault="00272C8E" w:rsidP="00272C8E">
            <w:pPr>
              <w:pStyle w:val="Default"/>
              <w:numPr>
                <w:ilvl w:val="0"/>
                <w:numId w:val="9"/>
              </w:numPr>
              <w:contextualSpacing/>
              <w:rPr>
                <w:rFonts w:asciiTheme="minorHAnsi" w:eastAsia="Calibri" w:hAnsiTheme="minorHAnsi" w:cstheme="minorBidi"/>
                <w:color w:val="auto"/>
                <w:sz w:val="22"/>
                <w:szCs w:val="22"/>
              </w:rPr>
            </w:pPr>
            <w:r>
              <w:rPr>
                <w:rFonts w:asciiTheme="minorHAnsi" w:hAnsiTheme="minorHAnsi"/>
                <w:color w:val="auto"/>
                <w:sz w:val="22"/>
                <w:szCs w:val="22"/>
              </w:rPr>
              <w:t>Au moins quatre (4) fiches techniques sur les investissements énergétiques sont élaborées, imprimées et diffusées, deux documents de politique générale et/ou exposés PowerPoint sont élaborés et présentés en ce qui concerne les liens entre les cinq plans d’investissement et le plan de développement stratégique des États fédérés de Micronésie, les cibles des contributions déterminées au niveau national (CDN) et les Objectifs de développement durable (ODD), et sont facilement accessibles</w:t>
            </w:r>
            <w:r w:rsidR="0024668B">
              <w:rPr>
                <w:rFonts w:asciiTheme="minorHAnsi" w:hAnsiTheme="minorHAnsi"/>
                <w:color w:val="auto"/>
                <w:sz w:val="22"/>
                <w:szCs w:val="22"/>
              </w:rPr>
              <w:t>.</w:t>
            </w:r>
          </w:p>
          <w:p w14:paraId="0E4EE1FC" w14:textId="67DFB528" w:rsidR="00272C8E" w:rsidRPr="00D35134" w:rsidRDefault="00272C8E" w:rsidP="00272C8E">
            <w:pPr>
              <w:pStyle w:val="Default"/>
              <w:contextualSpacing/>
              <w:rPr>
                <w:rFonts w:asciiTheme="minorHAnsi" w:eastAsia="Calibri" w:hAnsiTheme="minorHAnsi" w:cstheme="minorBidi"/>
                <w:color w:val="auto"/>
                <w:sz w:val="22"/>
                <w:szCs w:val="22"/>
                <w:lang w:eastAsia="en-AU"/>
              </w:rPr>
            </w:pPr>
          </w:p>
        </w:tc>
      </w:tr>
      <w:tr w:rsidR="00272C8E" w:rsidRPr="00B25F35" w14:paraId="7F965347" w14:textId="77777777" w:rsidTr="00023B06">
        <w:trPr>
          <w:trHeight w:val="567"/>
        </w:trPr>
        <w:tc>
          <w:tcPr>
            <w:tcW w:w="9776" w:type="dxa"/>
            <w:gridSpan w:val="2"/>
          </w:tcPr>
          <w:p w14:paraId="096B9741" w14:textId="3A2329F4" w:rsidR="00272C8E" w:rsidRPr="00691490" w:rsidRDefault="00272C8E" w:rsidP="00272C8E">
            <w:pPr>
              <w:pStyle w:val="Corpsdetexte3"/>
              <w:contextualSpacing/>
              <w:rPr>
                <w:rFonts w:asciiTheme="minorHAnsi" w:hAnsiTheme="minorHAnsi" w:cstheme="minorBidi"/>
                <w:szCs w:val="22"/>
              </w:rPr>
            </w:pPr>
            <w:r>
              <w:rPr>
                <w:rFonts w:asciiTheme="minorHAnsi" w:hAnsiTheme="minorHAnsi"/>
                <w:szCs w:val="22"/>
              </w:rPr>
              <w:lastRenderedPageBreak/>
              <w:t>Objectif 2 :</w:t>
            </w:r>
            <w:r w:rsidR="00D76AEC">
              <w:rPr>
                <w:rFonts w:asciiTheme="minorHAnsi" w:hAnsiTheme="minorHAnsi"/>
                <w:szCs w:val="22"/>
              </w:rPr>
              <w:t xml:space="preserve"> </w:t>
            </w:r>
            <w:r>
              <w:rPr>
                <w:rFonts w:asciiTheme="minorHAnsi" w:hAnsiTheme="minorHAnsi"/>
                <w:szCs w:val="22"/>
              </w:rPr>
              <w:t>Piloter les efforts et renforcer les partenariats pour mettre en place le cadre et les mécanismes favorables nécessaires qui encouragent l’implication du secteur privé dans le secteur de l’électricité des États fédérés de Micronésie</w:t>
            </w:r>
            <w:r w:rsidR="0024668B">
              <w:rPr>
                <w:rFonts w:asciiTheme="minorHAnsi" w:hAnsiTheme="minorHAnsi"/>
                <w:szCs w:val="22"/>
              </w:rPr>
              <w:t xml:space="preserve">   </w:t>
            </w:r>
            <w:r w:rsidR="00D76AEC">
              <w:rPr>
                <w:rFonts w:asciiTheme="minorHAnsi" w:hAnsiTheme="minorHAnsi"/>
                <w:szCs w:val="22"/>
              </w:rPr>
              <w:t xml:space="preserve"> </w:t>
            </w:r>
            <w:r>
              <w:rPr>
                <w:rFonts w:asciiTheme="minorHAnsi" w:hAnsiTheme="minorHAnsi"/>
                <w:szCs w:val="22"/>
              </w:rPr>
              <w:t>35 %</w:t>
            </w:r>
          </w:p>
        </w:tc>
      </w:tr>
      <w:tr w:rsidR="00272C8E" w:rsidRPr="00B25F35" w14:paraId="599AE7D5" w14:textId="77777777" w:rsidTr="00023B06">
        <w:trPr>
          <w:trHeight w:val="699"/>
        </w:trPr>
        <w:tc>
          <w:tcPr>
            <w:tcW w:w="9776" w:type="dxa"/>
            <w:gridSpan w:val="2"/>
          </w:tcPr>
          <w:p w14:paraId="3419B754" w14:textId="720D559F" w:rsidR="00272C8E" w:rsidRPr="008A7796" w:rsidRDefault="00F801C9" w:rsidP="00272C8E">
            <w:pPr>
              <w:spacing w:before="100" w:beforeAutospacing="1" w:after="100" w:afterAutospacing="1"/>
              <w:contextualSpacing/>
              <w:rPr>
                <w:rFonts w:asciiTheme="minorHAnsi" w:eastAsia="Calibri" w:hAnsiTheme="minorHAnsi" w:cstheme="minorBidi"/>
                <w:b w:val="0"/>
                <w:bCs w:val="0"/>
                <w:sz w:val="22"/>
                <w:szCs w:val="22"/>
              </w:rPr>
            </w:pPr>
            <w:r>
              <w:rPr>
                <w:rFonts w:asciiTheme="minorHAnsi" w:hAnsiTheme="minorHAnsi"/>
                <w:b w:val="0"/>
                <w:bCs w:val="0"/>
                <w:sz w:val="22"/>
                <w:szCs w:val="22"/>
              </w:rPr>
              <w:t>Les réformes institutionnelles, politiques et législatives aux échelons fédéral et étatique sont examinées à l’aide d’études de faisabilité préalables en soutien, des cadres réglementaires sont adoptés, des programmes et des processus d’appui sont en place afin d’encourager les investisseurs privés</w:t>
            </w:r>
            <w:r w:rsidR="0024668B">
              <w:rPr>
                <w:rFonts w:asciiTheme="minorHAnsi" w:hAnsiTheme="minorHAnsi"/>
                <w:b w:val="0"/>
                <w:bCs w:val="0"/>
                <w:sz w:val="22"/>
                <w:szCs w:val="22"/>
              </w:rPr>
              <w:t>.</w:t>
            </w:r>
          </w:p>
        </w:tc>
      </w:tr>
      <w:tr w:rsidR="00272C8E" w:rsidRPr="00B25F35" w14:paraId="022EB496" w14:textId="77777777" w:rsidTr="00023B06">
        <w:trPr>
          <w:trHeight w:val="558"/>
        </w:trPr>
        <w:tc>
          <w:tcPr>
            <w:tcW w:w="4673" w:type="dxa"/>
          </w:tcPr>
          <w:p w14:paraId="63F23638" w14:textId="5CB313EF" w:rsidR="00272C8E" w:rsidRPr="004D1981" w:rsidRDefault="00272C8E" w:rsidP="000F2951">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Coordonner l’achat et la gestion de services de conseil pertinents, ainsi que la conclusion et la gestion de conventions de partenariat</w:t>
            </w:r>
            <w:r w:rsidR="000F2951">
              <w:rPr>
                <w:rFonts w:asciiTheme="minorHAnsi" w:hAnsiTheme="minorHAnsi"/>
                <w:color w:val="auto"/>
                <w:sz w:val="22"/>
                <w:szCs w:val="22"/>
              </w:rPr>
              <w:t>.</w:t>
            </w:r>
          </w:p>
          <w:p w14:paraId="7DBFCA32" w14:textId="468BFF68" w:rsidR="00272C8E" w:rsidRPr="000F5BFB"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sz w:val="22"/>
                <w:szCs w:val="22"/>
              </w:rPr>
              <w:t xml:space="preserve">Au besoin, entreprendre des études tarifaires en vue d’évaluer l’incidence sur les services de distribution et les consommateurs en </w:t>
            </w:r>
            <w:r>
              <w:rPr>
                <w:rFonts w:asciiTheme="minorHAnsi" w:hAnsiTheme="minorHAnsi"/>
                <w:sz w:val="22"/>
                <w:szCs w:val="22"/>
              </w:rPr>
              <w:lastRenderedPageBreak/>
              <w:t>termes de facteurs économiques, sociaux et techniques, ainsi que dans le domaine du genre ; quantification des répercussions économiques ; codes, normes et processus d’interconnexion ; recouvrement des coûts des services de distribution, modélisation et atténuation des répercussions sur le système de distribution d’électricité, puis organisation d'ateliers susceptibles d’appuyer des mécanismes d’incitation intelligents ainsi que des stratégies de tarification énergétique</w:t>
            </w:r>
            <w:r w:rsidR="0024668B">
              <w:rPr>
                <w:rFonts w:asciiTheme="minorHAnsi" w:hAnsiTheme="minorHAnsi"/>
                <w:sz w:val="22"/>
                <w:szCs w:val="22"/>
              </w:rPr>
              <w:t>.</w:t>
            </w:r>
          </w:p>
          <w:p w14:paraId="5C9A7445" w14:textId="03D20DFB" w:rsidR="00272C8E"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t>Chercher et proposer des solutions afin de mieux adapter les intérêts des services publics avec une augmentation des énergies renouvelables raccordées au réseau au moyen d’un cadre réglementaire de soutien ; Partager les enseignements tirés de sorte que tous les services publics soient soutenus en conséquence</w:t>
            </w:r>
            <w:r w:rsidR="0024668B">
              <w:rPr>
                <w:rFonts w:asciiTheme="minorHAnsi" w:hAnsiTheme="minorHAnsi"/>
                <w:color w:val="000000" w:themeColor="text1"/>
                <w:sz w:val="22"/>
                <w:szCs w:val="22"/>
              </w:rPr>
              <w:t>.</w:t>
            </w:r>
          </w:p>
          <w:p w14:paraId="2C6B6A69" w14:textId="2C6EF774" w:rsidR="00272C8E" w:rsidRPr="00BD6F10"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t>Mettre en place des programmes évolutifs de tarifs de rachat garantis pour les énergies renouvelables, des procédures de mise en concurrence et d’autres mécanismes d’incitation stratégiques afin de promouvoir les investissements dans les énergies renouvelables raccordées au réseau</w:t>
            </w:r>
            <w:r w:rsidR="0024668B">
              <w:rPr>
                <w:rFonts w:asciiTheme="minorHAnsi" w:hAnsiTheme="minorHAnsi"/>
                <w:color w:val="000000" w:themeColor="text1"/>
                <w:sz w:val="22"/>
                <w:szCs w:val="22"/>
              </w:rPr>
              <w:t>.</w:t>
            </w:r>
          </w:p>
          <w:p w14:paraId="43A52C51" w14:textId="6FE42F8C" w:rsidR="00272C8E" w:rsidRPr="00691490" w:rsidRDefault="00272C8E" w:rsidP="00272C8E">
            <w:pPr>
              <w:pStyle w:val="Default"/>
              <w:numPr>
                <w:ilvl w:val="0"/>
                <w:numId w:val="4"/>
              </w:numPr>
              <w:spacing w:line="259" w:lineRule="auto"/>
              <w:rPr>
                <w:rFonts w:asciiTheme="minorHAnsi" w:eastAsiaTheme="minorEastAsia" w:hAnsiTheme="minorHAnsi" w:cstheme="minorHAnsi"/>
                <w:color w:val="000000" w:themeColor="text1"/>
                <w:sz w:val="22"/>
                <w:szCs w:val="22"/>
              </w:rPr>
            </w:pPr>
            <w:r>
              <w:rPr>
                <w:rFonts w:asciiTheme="minorHAnsi" w:hAnsiTheme="minorHAnsi"/>
                <w:sz w:val="22"/>
                <w:szCs w:val="22"/>
              </w:rPr>
              <w:t>Mettre en place un cadre réglementaire flexible ou des lignes directrices pour la participation du secteur privé au secteur de l’électricité, notamment le rôle du secteur privé par rapport au secteur public, et améliorer l’accès des producteurs privés d’électricité au réseau en veillant à la structure commerciale, aux biens à fournir, aux risques associés (tarification, liquidités, volume, profil, crédit et équilibr</w:t>
            </w:r>
            <w:r w:rsidR="008A081D">
              <w:rPr>
                <w:rFonts w:asciiTheme="minorHAnsi" w:hAnsiTheme="minorHAnsi"/>
                <w:sz w:val="22"/>
                <w:szCs w:val="22"/>
              </w:rPr>
              <w:t>ag</w:t>
            </w:r>
            <w:r>
              <w:rPr>
                <w:rFonts w:asciiTheme="minorHAnsi" w:hAnsiTheme="minorHAnsi"/>
                <w:sz w:val="22"/>
                <w:szCs w:val="22"/>
              </w:rPr>
              <w:t>e), durée des contrats, fixation des prix, conciliation, modifications des lois et règlements, garanties de performance et résiliation de contrats, entre autres</w:t>
            </w:r>
            <w:r w:rsidR="008A081D">
              <w:rPr>
                <w:rFonts w:asciiTheme="minorHAnsi" w:hAnsiTheme="minorHAnsi"/>
                <w:sz w:val="22"/>
                <w:szCs w:val="22"/>
              </w:rPr>
              <w:t>.</w:t>
            </w:r>
          </w:p>
        </w:tc>
        <w:tc>
          <w:tcPr>
            <w:tcW w:w="5103" w:type="dxa"/>
          </w:tcPr>
          <w:p w14:paraId="6DC2824C" w14:textId="5A0D8888"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543BAB09" w14:textId="101D6C1D"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53C940F7" w14:textId="77777777"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19C08A36" w14:textId="3817E97E" w:rsidR="00272C8E" w:rsidRPr="00023B06" w:rsidRDefault="00272C8E" w:rsidP="00272C8E">
            <w:pPr>
              <w:pStyle w:val="Default"/>
              <w:numPr>
                <w:ilvl w:val="0"/>
                <w:numId w:val="4"/>
              </w:numPr>
              <w:spacing w:line="259" w:lineRule="auto"/>
              <w:rPr>
                <w:rFonts w:asciiTheme="minorHAnsi" w:eastAsia="Calibri" w:hAnsiTheme="minorHAnsi" w:cstheme="minorBidi"/>
                <w:color w:val="auto"/>
                <w:sz w:val="22"/>
                <w:szCs w:val="22"/>
              </w:rPr>
            </w:pPr>
            <w:r>
              <w:rPr>
                <w:rFonts w:asciiTheme="minorHAnsi" w:hAnsiTheme="minorHAnsi"/>
                <w:sz w:val="22"/>
                <w:szCs w:val="22"/>
              </w:rPr>
              <w:t xml:space="preserve">Plusieurs études sont recensées et/ou entreprises afin de mieux informer les autorités étatiques et fédérales des possibilités d’avantages fiscaux et </w:t>
            </w:r>
            <w:r>
              <w:rPr>
                <w:rFonts w:asciiTheme="minorHAnsi" w:hAnsiTheme="minorHAnsi"/>
                <w:sz w:val="22"/>
                <w:szCs w:val="22"/>
              </w:rPr>
              <w:lastRenderedPageBreak/>
              <w:t>d’incitants financiers intelligents pour promouvoir les investissements dans les énergies renouvelables et l’efficacité énergétique</w:t>
            </w:r>
            <w:r w:rsidR="0024668B">
              <w:rPr>
                <w:rFonts w:asciiTheme="minorHAnsi" w:hAnsiTheme="minorHAnsi"/>
                <w:sz w:val="22"/>
                <w:szCs w:val="22"/>
              </w:rPr>
              <w:t>.</w:t>
            </w:r>
          </w:p>
          <w:p w14:paraId="01C2ADA2" w14:textId="77777777"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31972C7F" w14:textId="08656423" w:rsidR="00272C8E" w:rsidRDefault="00272C8E" w:rsidP="00272C8E">
            <w:pPr>
              <w:pStyle w:val="BVIfnrCharCharChar1CharCharCharCharCharCharChar1CharCharChar1Char"/>
              <w:widowControl/>
              <w:numPr>
                <w:ilvl w:val="0"/>
                <w:numId w:val="4"/>
              </w:numPr>
              <w:autoSpaceDE w:val="0"/>
              <w:autoSpaceDN w:val="0"/>
              <w:adjustRightInd w:val="0"/>
              <w:spacing w:after="0" w:line="259" w:lineRule="auto"/>
              <w:jc w:val="left"/>
              <w:rPr>
                <w:rFonts w:asciiTheme="minorHAnsi" w:hAnsiTheme="minorHAnsi" w:cstheme="minorHAnsi"/>
                <w:sz w:val="22"/>
                <w:szCs w:val="22"/>
                <w:vertAlign w:val="baseline"/>
              </w:rPr>
            </w:pPr>
            <w:r>
              <w:rPr>
                <w:rFonts w:asciiTheme="minorHAnsi" w:hAnsiTheme="minorHAnsi"/>
                <w:sz w:val="22"/>
                <w:szCs w:val="22"/>
                <w:vertAlign w:val="baseline"/>
              </w:rPr>
              <w:t>Des cadres réglementaires sont mis en place afin de soutenir la participation du secteur privé, comme l’élaboration de directives pour les producteurs d’électricité indépendants, les contrats d’achat d’électricité, la facturation nette et les partenariats public-privé</w:t>
            </w:r>
            <w:r w:rsidR="0024668B">
              <w:rPr>
                <w:rFonts w:asciiTheme="minorHAnsi" w:hAnsiTheme="minorHAnsi"/>
                <w:sz w:val="22"/>
                <w:szCs w:val="22"/>
                <w:vertAlign w:val="baseline"/>
              </w:rPr>
              <w:t>.</w:t>
            </w:r>
          </w:p>
          <w:p w14:paraId="0F92C660" w14:textId="77777777" w:rsidR="00272C8E" w:rsidRDefault="00272C8E" w:rsidP="00272C8E">
            <w:pPr>
              <w:pStyle w:val="Paragraphedeliste"/>
              <w:rPr>
                <w:rFonts w:asciiTheme="minorHAnsi" w:hAnsiTheme="minorHAnsi" w:cstheme="minorHAnsi"/>
              </w:rPr>
            </w:pPr>
          </w:p>
          <w:p w14:paraId="7052E58A" w14:textId="2AD1C202" w:rsidR="00272C8E" w:rsidRPr="001A3D31" w:rsidRDefault="00272C8E" w:rsidP="00272C8E">
            <w:pPr>
              <w:pStyle w:val="Paragraphedeliste"/>
              <w:numPr>
                <w:ilvl w:val="0"/>
                <w:numId w:val="4"/>
              </w:numPr>
              <w:spacing w:after="120"/>
              <w:rPr>
                <w:b w:val="0"/>
                <w:bCs w:val="0"/>
              </w:rPr>
            </w:pPr>
            <w:r>
              <w:rPr>
                <w:b w:val="0"/>
                <w:bCs w:val="0"/>
              </w:rPr>
              <w:t>Des activités de renforcement des capacités et des ateliers sur l’élaboration de contrats d’achat d’électricité et de directives sont organisés pour tous les services publics</w:t>
            </w:r>
            <w:r w:rsidR="0024668B">
              <w:rPr>
                <w:b w:val="0"/>
                <w:bCs w:val="0"/>
              </w:rPr>
              <w:t>.</w:t>
            </w:r>
            <w:r>
              <w:rPr>
                <w:b w:val="0"/>
                <w:bCs w:val="0"/>
              </w:rPr>
              <w:t xml:space="preserve"> Une politique de tarification de l’énergie et des mécanismes d’incitation sont élaborés et adoptés afin de rendre l’électricité plus abordable et de promouvoir des investissements dans le tourisme, la pêche et les microentreprises</w:t>
            </w:r>
            <w:r w:rsidR="0024668B">
              <w:rPr>
                <w:b w:val="0"/>
                <w:bCs w:val="0"/>
              </w:rPr>
              <w:t>.</w:t>
            </w:r>
          </w:p>
          <w:p w14:paraId="30D5CB84" w14:textId="4C0C8032" w:rsidR="00272C8E" w:rsidRDefault="00272C8E" w:rsidP="00272C8E">
            <w:pPr>
              <w:pStyle w:val="Paragraphedeliste"/>
              <w:numPr>
                <w:ilvl w:val="0"/>
                <w:numId w:val="4"/>
              </w:numPr>
              <w:spacing w:after="120"/>
              <w:rPr>
                <w:b w:val="0"/>
                <w:bCs w:val="0"/>
              </w:rPr>
            </w:pPr>
            <w:r>
              <w:rPr>
                <w:b w:val="0"/>
                <w:bCs w:val="0"/>
              </w:rPr>
              <w:t>Les cadres flexibles et les mécanismes d’incitation sont évalués afin de promouvoir et de soutenir les microentreprises, ainsi que l’emploi des femmes et des jeunes</w:t>
            </w:r>
            <w:r w:rsidR="0024668B">
              <w:rPr>
                <w:b w:val="0"/>
                <w:bCs w:val="0"/>
              </w:rPr>
              <w:t>.</w:t>
            </w:r>
          </w:p>
          <w:p w14:paraId="19785A1C" w14:textId="7EED0C3D" w:rsidR="00272C8E" w:rsidRDefault="00272C8E" w:rsidP="00272C8E">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Des réseaux sont créés et une collaboration est entretenue dans le secteur de l’énergie en vue de renforcer les compétences, de promouvoir le dialogue et de contribuer à relever les difficultés émergentes, notamment en mettant en place des normes en matière d’énergies renouvelables et d’efficacité énergétique, ainsi que d’autres nouvelles technologies réalistes</w:t>
            </w:r>
            <w:r w:rsidR="008A081D">
              <w:rPr>
                <w:rFonts w:asciiTheme="minorHAnsi" w:hAnsiTheme="minorHAnsi"/>
                <w:b w:val="0"/>
                <w:bCs w:val="0"/>
              </w:rPr>
              <w:t>.</w:t>
            </w:r>
          </w:p>
          <w:p w14:paraId="59C94567" w14:textId="77777777" w:rsidR="00272C8E" w:rsidRPr="00B50638" w:rsidRDefault="00272C8E" w:rsidP="00272C8E">
            <w:pPr>
              <w:spacing w:after="120"/>
              <w:jc w:val="both"/>
              <w:rPr>
                <w:b w:val="0"/>
                <w:bCs w:val="0"/>
              </w:rPr>
            </w:pPr>
          </w:p>
          <w:p w14:paraId="643DF8B9" w14:textId="73FECBAC" w:rsidR="00272C8E" w:rsidRDefault="00272C8E" w:rsidP="00272C8E">
            <w:pPr>
              <w:pStyle w:val="Default"/>
              <w:spacing w:line="259" w:lineRule="auto"/>
              <w:rPr>
                <w:rFonts w:asciiTheme="minorHAnsi" w:eastAsiaTheme="minorEastAsia" w:hAnsiTheme="minorHAnsi" w:cstheme="minorBidi"/>
                <w:color w:val="000000" w:themeColor="text1"/>
                <w:sz w:val="22"/>
                <w:szCs w:val="22"/>
              </w:rPr>
            </w:pPr>
          </w:p>
          <w:p w14:paraId="10D86A91" w14:textId="597CF180" w:rsidR="00272C8E" w:rsidRDefault="00272C8E" w:rsidP="00272C8E">
            <w:pPr>
              <w:pStyle w:val="Default"/>
              <w:spacing w:line="259" w:lineRule="auto"/>
              <w:rPr>
                <w:rFonts w:asciiTheme="minorHAnsi" w:eastAsiaTheme="minorEastAsia" w:hAnsiTheme="minorHAnsi" w:cstheme="minorBidi"/>
                <w:color w:val="000000" w:themeColor="text1"/>
                <w:sz w:val="22"/>
                <w:szCs w:val="22"/>
              </w:rPr>
            </w:pPr>
          </w:p>
          <w:p w14:paraId="66DE88B0" w14:textId="15930BF8" w:rsidR="00272C8E" w:rsidRPr="00B25F35" w:rsidRDefault="00272C8E" w:rsidP="00272C8E">
            <w:pPr>
              <w:pStyle w:val="Default"/>
              <w:spacing w:line="259" w:lineRule="auto"/>
              <w:rPr>
                <w:color w:val="000000" w:themeColor="text1"/>
              </w:rPr>
            </w:pPr>
          </w:p>
        </w:tc>
      </w:tr>
      <w:tr w:rsidR="00272C8E" w:rsidRPr="00B25F35" w14:paraId="45719B61" w14:textId="77777777" w:rsidTr="00023B06">
        <w:trPr>
          <w:trHeight w:val="567"/>
        </w:trPr>
        <w:tc>
          <w:tcPr>
            <w:tcW w:w="9776" w:type="dxa"/>
            <w:gridSpan w:val="2"/>
          </w:tcPr>
          <w:p w14:paraId="537187BF" w14:textId="310C3650" w:rsidR="00272C8E" w:rsidRPr="00B25F35" w:rsidRDefault="00272C8E" w:rsidP="00272C8E">
            <w:pPr>
              <w:pStyle w:val="Corpsdetexte3"/>
              <w:contextualSpacing/>
              <w:rPr>
                <w:highlight w:val="yellow"/>
              </w:rPr>
            </w:pPr>
            <w:r>
              <w:rPr>
                <w:rFonts w:asciiTheme="minorHAnsi" w:hAnsiTheme="minorHAnsi"/>
                <w:szCs w:val="22"/>
              </w:rPr>
              <w:lastRenderedPageBreak/>
              <w:t>Objectif 3 : Promouvoir et soutenir les plans d’investissement en vue de fournir au moins quatre projets susceptibles d’attirer des investissements dans les énergies renouvelables et l’efficacité énergétique</w:t>
            </w:r>
            <w:r w:rsidR="008A081D">
              <w:rPr>
                <w:rFonts w:asciiTheme="minorHAnsi" w:hAnsiTheme="minorHAnsi"/>
                <w:szCs w:val="22"/>
              </w:rPr>
              <w:t xml:space="preserve">    </w:t>
            </w:r>
            <w:r w:rsidR="00D76AEC">
              <w:rPr>
                <w:rFonts w:asciiTheme="minorHAnsi" w:hAnsiTheme="minorHAnsi"/>
                <w:szCs w:val="22"/>
              </w:rPr>
              <w:t xml:space="preserve"> </w:t>
            </w:r>
            <w:r>
              <w:rPr>
                <w:rFonts w:asciiTheme="minorHAnsi" w:hAnsiTheme="minorHAnsi"/>
                <w:szCs w:val="22"/>
              </w:rPr>
              <w:t>40 %</w:t>
            </w:r>
          </w:p>
        </w:tc>
      </w:tr>
      <w:tr w:rsidR="00272C8E" w:rsidRPr="00B25F35" w14:paraId="57FC5EF4" w14:textId="77777777" w:rsidTr="00023B06">
        <w:trPr>
          <w:trHeight w:val="567"/>
        </w:trPr>
        <w:tc>
          <w:tcPr>
            <w:tcW w:w="9776" w:type="dxa"/>
            <w:gridSpan w:val="2"/>
          </w:tcPr>
          <w:p w14:paraId="5EE37B41" w14:textId="3C8C5CDA" w:rsidR="00272C8E" w:rsidRPr="00150DE8" w:rsidRDefault="00150DE8" w:rsidP="00272C8E">
            <w:pPr>
              <w:spacing w:before="60" w:after="60"/>
              <w:contextualSpacing/>
              <w:rPr>
                <w:rFonts w:asciiTheme="minorHAnsi" w:eastAsia="Calibri" w:hAnsiTheme="minorHAnsi" w:cstheme="minorHAnsi"/>
                <w:b w:val="0"/>
                <w:i/>
                <w:iCs/>
                <w:sz w:val="22"/>
                <w:szCs w:val="22"/>
              </w:rPr>
            </w:pPr>
            <w:r>
              <w:rPr>
                <w:rFonts w:asciiTheme="minorHAnsi" w:hAnsiTheme="minorHAnsi"/>
                <w:b w:val="0"/>
                <w:i/>
                <w:iCs/>
                <w:sz w:val="22"/>
                <w:szCs w:val="22"/>
              </w:rPr>
              <w:t>Des études détaillées, ainsi que des projets relatifs à l’efficacité énergétique et aux énergies renouvelables raccordées à des réseaux financés conjointement et par des producteurs d’électricité indépendants sont réalisés</w:t>
            </w:r>
            <w:r w:rsidR="008A081D">
              <w:rPr>
                <w:rFonts w:asciiTheme="minorHAnsi" w:hAnsiTheme="minorHAnsi"/>
                <w:b w:val="0"/>
                <w:i/>
                <w:iCs/>
                <w:sz w:val="22"/>
                <w:szCs w:val="22"/>
              </w:rPr>
              <w:t>.</w:t>
            </w:r>
          </w:p>
        </w:tc>
      </w:tr>
      <w:tr w:rsidR="00272C8E" w:rsidRPr="00B25F35" w14:paraId="688E29B2" w14:textId="77777777" w:rsidTr="00023B06">
        <w:trPr>
          <w:trHeight w:val="839"/>
        </w:trPr>
        <w:tc>
          <w:tcPr>
            <w:tcW w:w="4673" w:type="dxa"/>
          </w:tcPr>
          <w:p w14:paraId="2088F504" w14:textId="6FD2DD1A" w:rsidR="00272C8E" w:rsidRDefault="00272C8E" w:rsidP="00272C8E">
            <w:pPr>
              <w:pStyle w:val="Paragraphedeliste"/>
              <w:numPr>
                <w:ilvl w:val="0"/>
                <w:numId w:val="4"/>
              </w:numPr>
              <w:spacing w:before="60" w:after="60"/>
              <w:contextualSpacing/>
              <w:rPr>
                <w:rFonts w:asciiTheme="minorHAnsi" w:hAnsiTheme="minorHAnsi" w:cstheme="minorHAnsi"/>
                <w:b w:val="0"/>
              </w:rPr>
            </w:pPr>
            <w:r>
              <w:rPr>
                <w:rFonts w:asciiTheme="minorHAnsi" w:hAnsiTheme="minorHAnsi"/>
                <w:b w:val="0"/>
              </w:rPr>
              <w:t>Promouvoir les plans d’investissement auprès d’investisseurs et de bailleurs de fonds potentiels, en commençant par organiser un forum national pour l’énergie en vue de lancer les plans d’investissement</w:t>
            </w:r>
            <w:r w:rsidR="008A081D">
              <w:rPr>
                <w:rFonts w:asciiTheme="minorHAnsi" w:hAnsiTheme="minorHAnsi"/>
                <w:b w:val="0"/>
              </w:rPr>
              <w:t>.</w:t>
            </w:r>
          </w:p>
          <w:p w14:paraId="707B335E" w14:textId="77777777" w:rsidR="00272C8E" w:rsidRDefault="00272C8E" w:rsidP="00272C8E"/>
          <w:p w14:paraId="04A037D2" w14:textId="07791A59" w:rsidR="00272C8E" w:rsidRDefault="00272C8E" w:rsidP="00272C8E">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Coordonner et renforcer des partenariats avec tous les grands partenaires du développement, notamment des investisseurs privés aux États fédérés de Micronésie, aux échelons fédéral et étatique</w:t>
            </w:r>
            <w:r w:rsidR="008A081D">
              <w:rPr>
                <w:rFonts w:asciiTheme="minorHAnsi" w:hAnsiTheme="minorHAnsi"/>
                <w:b w:val="0"/>
                <w:bCs w:val="0"/>
              </w:rPr>
              <w:t>.</w:t>
            </w:r>
          </w:p>
          <w:p w14:paraId="1398465E" w14:textId="77777777" w:rsidR="007A3D2B" w:rsidRPr="007A3D2B" w:rsidRDefault="00272C8E" w:rsidP="00272C8E">
            <w:pPr>
              <w:pStyle w:val="Paragraphedeliste"/>
              <w:numPr>
                <w:ilvl w:val="0"/>
                <w:numId w:val="4"/>
              </w:numPr>
              <w:spacing w:before="60" w:after="60"/>
              <w:contextualSpacing/>
              <w:rPr>
                <w:rFonts w:asciiTheme="minorHAnsi" w:hAnsiTheme="minorHAnsi" w:cstheme="minorHAnsi"/>
                <w:b w:val="0"/>
              </w:rPr>
            </w:pPr>
            <w:r>
              <w:rPr>
                <w:rFonts w:asciiTheme="minorHAnsi" w:hAnsiTheme="minorHAnsi"/>
                <w:b w:val="0"/>
              </w:rPr>
              <w:t>Identifier</w:t>
            </w:r>
            <w:r w:rsidR="008A081D">
              <w:rPr>
                <w:rFonts w:asciiTheme="minorHAnsi" w:hAnsiTheme="minorHAnsi"/>
                <w:b w:val="0"/>
              </w:rPr>
              <w:t xml:space="preserve">, dans le plan d’investissement, </w:t>
            </w:r>
            <w:r>
              <w:rPr>
                <w:rFonts w:asciiTheme="minorHAnsi" w:hAnsiTheme="minorHAnsi"/>
                <w:b w:val="0"/>
              </w:rPr>
              <w:t>quatre activités dans les domaines des énergies renouvelables et de l’efficacité énergétique susceptibles d’attirer des investissements</w:t>
            </w:r>
            <w:r w:rsidR="008A081D">
              <w:rPr>
                <w:rFonts w:asciiTheme="minorHAnsi" w:hAnsiTheme="minorHAnsi"/>
                <w:b w:val="0"/>
              </w:rPr>
              <w:t xml:space="preserve">, </w:t>
            </w:r>
            <w:r>
              <w:rPr>
                <w:rFonts w:asciiTheme="minorHAnsi" w:hAnsiTheme="minorHAnsi"/>
                <w:b w:val="0"/>
              </w:rPr>
              <w:t>qui intègrent la dimension de genre, et diriger les travaux préparatoires en vue de la réalisation d’études de faisabilité technique et financière détaillées afin de promouvoir les projets pour l’obtention de financements au moyen de subventions et/ou d’investissements privés, en ciblant deux projets axés sur les producteurs d’électricité indépendants et deux projets cofinancés relatifs aux énergies renouvelables et à l’efficacité énergétique</w:t>
            </w:r>
            <w:r w:rsidR="008A081D">
              <w:rPr>
                <w:rFonts w:asciiTheme="minorHAnsi" w:hAnsiTheme="minorHAnsi"/>
                <w:b w:val="0"/>
              </w:rPr>
              <w:t>.</w:t>
            </w:r>
          </w:p>
          <w:p w14:paraId="47A02E64" w14:textId="677877C9" w:rsidR="00272C8E" w:rsidRPr="00E1569A" w:rsidRDefault="00272C8E" w:rsidP="00272C8E">
            <w:pPr>
              <w:pStyle w:val="Paragraphedeliste"/>
              <w:numPr>
                <w:ilvl w:val="0"/>
                <w:numId w:val="4"/>
              </w:numPr>
              <w:spacing w:before="60" w:after="60"/>
              <w:contextualSpacing/>
              <w:rPr>
                <w:rFonts w:asciiTheme="minorHAnsi" w:hAnsiTheme="minorHAnsi" w:cstheme="minorHAnsi"/>
                <w:b w:val="0"/>
              </w:rPr>
            </w:pPr>
            <w:r>
              <w:rPr>
                <w:rFonts w:asciiTheme="minorHAnsi" w:hAnsiTheme="minorHAnsi"/>
                <w:b w:val="0"/>
              </w:rPr>
              <w:t>Établir un rapport de capitalisation sur l’expérience de la mise en place des deux projets cibles axés sur les producteurs d’électricité indépendants en termes d’achat de biens, de construction et de raccordement des biens au réseau électrique, dans le respect des produits attendus.</w:t>
            </w:r>
          </w:p>
        </w:tc>
        <w:tc>
          <w:tcPr>
            <w:tcW w:w="5103" w:type="dxa"/>
          </w:tcPr>
          <w:p w14:paraId="0BDDF1BF" w14:textId="7D135DBC" w:rsidR="00272C8E"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lastRenderedPageBreak/>
              <w:t>Un forum national pour l’énergie est organisé afin de lancer et de promouvoir les plans d’investissement énergétique</w:t>
            </w:r>
            <w:r w:rsidR="008A081D">
              <w:rPr>
                <w:rFonts w:asciiTheme="minorHAnsi" w:hAnsiTheme="minorHAnsi"/>
                <w:color w:val="000000" w:themeColor="text1"/>
                <w:sz w:val="22"/>
                <w:szCs w:val="22"/>
              </w:rPr>
              <w:t>.</w:t>
            </w:r>
          </w:p>
          <w:p w14:paraId="74F9DD8F" w14:textId="6AFFE2C4" w:rsidR="00272C8E" w:rsidRPr="002532BF"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hAnsiTheme="minorHAnsi"/>
                <w:color w:val="auto"/>
                <w:sz w:val="22"/>
                <w:szCs w:val="22"/>
              </w:rPr>
              <w:t xml:space="preserve">Les plans de travail détaillés et les aspects financiers des cinq plans d’investissement </w:t>
            </w:r>
            <w:r>
              <w:rPr>
                <w:rFonts w:asciiTheme="minorHAnsi" w:hAnsiTheme="minorHAnsi"/>
                <w:color w:val="auto"/>
                <w:sz w:val="22"/>
                <w:szCs w:val="22"/>
              </w:rPr>
              <w:lastRenderedPageBreak/>
              <w:t>proposés sont présentés à l’équipe de gestion du Projet, aux partenaires financiers et aux institutions financières</w:t>
            </w:r>
            <w:r w:rsidR="008A081D">
              <w:rPr>
                <w:rFonts w:asciiTheme="minorHAnsi" w:hAnsiTheme="minorHAnsi"/>
                <w:color w:val="auto"/>
                <w:sz w:val="22"/>
                <w:szCs w:val="22"/>
              </w:rPr>
              <w:t>.</w:t>
            </w:r>
          </w:p>
          <w:p w14:paraId="59700EF4" w14:textId="75AB6193" w:rsidR="00272C8E" w:rsidRPr="00023B06" w:rsidRDefault="00272C8E" w:rsidP="00272C8E">
            <w:pPr>
              <w:pStyle w:val="Default"/>
              <w:numPr>
                <w:ilvl w:val="0"/>
                <w:numId w:val="4"/>
              </w:numPr>
              <w:spacing w:line="259" w:lineRule="auto"/>
              <w:rPr>
                <w:rFonts w:asciiTheme="minorHAnsi" w:eastAsiaTheme="minorEastAsia" w:hAnsiTheme="minorHAnsi" w:cstheme="minorBidi"/>
                <w:color w:val="000000" w:themeColor="text1"/>
              </w:rPr>
            </w:pPr>
            <w:r>
              <w:rPr>
                <w:rFonts w:asciiTheme="minorHAnsi" w:hAnsiTheme="minorHAnsi"/>
                <w:color w:val="auto"/>
                <w:sz w:val="22"/>
                <w:szCs w:val="22"/>
              </w:rPr>
              <w:t>Des partenariats sont mis en place avec des parties prenantes fédérales et étatiques concernées en vue de mettre en œuvre des aspects clés des plans d’investissement proposés selon des modalités qui profitent à chacun et des actions prioritaires sont recensées de manière participative et consultative, en prenant en considération les enseignements tirés et les expériences de projets antérieurs</w:t>
            </w:r>
            <w:r w:rsidR="008A081D">
              <w:rPr>
                <w:rFonts w:asciiTheme="minorHAnsi" w:hAnsiTheme="minorHAnsi"/>
                <w:color w:val="auto"/>
                <w:sz w:val="22"/>
                <w:szCs w:val="22"/>
              </w:rPr>
              <w:t>.</w:t>
            </w:r>
          </w:p>
          <w:p w14:paraId="6324822A" w14:textId="763D1554" w:rsidR="00272C8E" w:rsidRDefault="00272C8E" w:rsidP="00272C8E">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Au moins quatre études de faisabilité sont réalisées en vue de garantir la réalisation et d’apporter un soutien </w:t>
            </w:r>
          </w:p>
          <w:p w14:paraId="2EF495CB" w14:textId="14489405" w:rsidR="00272C8E" w:rsidRPr="00E1569A" w:rsidRDefault="00272C8E" w:rsidP="00272C8E">
            <w:pPr>
              <w:pStyle w:val="Paragraphedeliste"/>
              <w:numPr>
                <w:ilvl w:val="1"/>
                <w:numId w:val="4"/>
              </w:numPr>
              <w:spacing w:before="60" w:after="60"/>
              <w:contextualSpacing/>
              <w:rPr>
                <w:b w:val="0"/>
                <w:bCs w:val="0"/>
              </w:rPr>
            </w:pPr>
            <w:r>
              <w:rPr>
                <w:rFonts w:asciiTheme="minorHAnsi" w:hAnsiTheme="minorHAnsi"/>
                <w:b w:val="0"/>
                <w:bCs w:val="0"/>
              </w:rPr>
              <w:t xml:space="preserve">Au moins deux projets récemment financés relatifs aux énergies renouvelables et à l’efficacité énergétique ; </w:t>
            </w:r>
          </w:p>
          <w:p w14:paraId="14E4F154" w14:textId="410C6E7E" w:rsidR="00272C8E" w:rsidRPr="00CD6613" w:rsidRDefault="00272C8E" w:rsidP="00272C8E">
            <w:pPr>
              <w:pStyle w:val="Paragraphedeliste"/>
              <w:numPr>
                <w:ilvl w:val="1"/>
                <w:numId w:val="4"/>
              </w:numPr>
              <w:spacing w:before="60" w:after="60"/>
              <w:contextualSpacing/>
              <w:rPr>
                <w:b w:val="0"/>
                <w:bCs w:val="0"/>
              </w:rPr>
            </w:pPr>
            <w:r>
              <w:rPr>
                <w:rFonts w:asciiTheme="minorHAnsi" w:hAnsiTheme="minorHAnsi"/>
                <w:b w:val="0"/>
                <w:bCs w:val="0"/>
              </w:rPr>
              <w:t>Au moins deux producteurs d’électricité indépendants sont identifiés et coopèrent activement avec les autorités et les services publics fédéraux et étatiques des États fédérés de Micronésie et des contrats sont effectivement signés ; et</w:t>
            </w:r>
          </w:p>
          <w:p w14:paraId="11F91D7F" w14:textId="77777777" w:rsidR="00272C8E" w:rsidRPr="008D367A" w:rsidRDefault="00272C8E" w:rsidP="00272C8E">
            <w:pPr>
              <w:pStyle w:val="Paragraphedeliste"/>
              <w:numPr>
                <w:ilvl w:val="1"/>
                <w:numId w:val="4"/>
              </w:numPr>
              <w:spacing w:before="60" w:after="60"/>
              <w:contextualSpacing/>
              <w:rPr>
                <w:b w:val="0"/>
                <w:bCs w:val="0"/>
              </w:rPr>
            </w:pPr>
            <w:r>
              <w:rPr>
                <w:rFonts w:asciiTheme="minorHAnsi" w:hAnsiTheme="minorHAnsi"/>
                <w:b w:val="0"/>
                <w:bCs w:val="0"/>
              </w:rPr>
              <w:t>Au moins trois mégawatts d’énergies renouvelables sont installés au moyen des projets susceptibles d’attirer des investissements, appuyés par les études de faisabilité détaillées.</w:t>
            </w:r>
          </w:p>
          <w:p w14:paraId="7DBB2BB6" w14:textId="78F14DE3" w:rsidR="00272C8E" w:rsidRPr="00023B06" w:rsidRDefault="00272C8E" w:rsidP="00272C8E">
            <w:pPr>
              <w:pStyle w:val="Paragraphedeliste"/>
              <w:spacing w:before="60" w:after="60"/>
              <w:ind w:left="360"/>
              <w:contextualSpacing/>
              <w:rPr>
                <w:b w:val="0"/>
                <w:bCs w:val="0"/>
              </w:rPr>
            </w:pPr>
            <w:r>
              <w:rPr>
                <w:b w:val="0"/>
                <w:bCs w:val="0"/>
              </w:rPr>
              <w:t>Les mandats élaborés en vue de réaliser des études de faisabilité technique et financière détaillées traitent de questions d’égalité de genre</w:t>
            </w:r>
            <w:r w:rsidR="008A081D">
              <w:rPr>
                <w:b w:val="0"/>
                <w:bCs w:val="0"/>
              </w:rPr>
              <w:t>.</w:t>
            </w:r>
          </w:p>
          <w:p w14:paraId="672098AE" w14:textId="5C45E623" w:rsidR="00272C8E" w:rsidRPr="00B50638" w:rsidRDefault="00272C8E" w:rsidP="00272C8E">
            <w:pPr>
              <w:pStyle w:val="Paragraphedeliste"/>
              <w:numPr>
                <w:ilvl w:val="0"/>
                <w:numId w:val="4"/>
              </w:numPr>
              <w:spacing w:before="60" w:after="60"/>
              <w:contextualSpacing/>
              <w:rPr>
                <w:b w:val="0"/>
                <w:bCs w:val="0"/>
              </w:rPr>
            </w:pPr>
            <w:r>
              <w:rPr>
                <w:rFonts w:asciiTheme="minorHAnsi" w:hAnsiTheme="minorHAnsi"/>
                <w:b w:val="0"/>
                <w:bCs w:val="0"/>
              </w:rPr>
              <w:t>Les deux projets axés sur des producteurs d’électricité indépendants sont suivis et supervisés et un rapport de capitalisation est établi</w:t>
            </w:r>
            <w:r w:rsidR="008A081D">
              <w:rPr>
                <w:rFonts w:asciiTheme="minorHAnsi" w:hAnsiTheme="minorHAnsi"/>
                <w:b w:val="0"/>
                <w:bCs w:val="0"/>
              </w:rPr>
              <w:t>.</w:t>
            </w:r>
          </w:p>
        </w:tc>
      </w:tr>
    </w:tbl>
    <w:p w14:paraId="72882376" w14:textId="77777777" w:rsidR="00F304BE" w:rsidRPr="00D35134" w:rsidRDefault="00F304BE" w:rsidP="00B25F35">
      <w:pPr>
        <w:pStyle w:val="Corpsdetexte"/>
        <w:contextualSpacing/>
        <w:rPr>
          <w:rFonts w:asciiTheme="minorHAnsi" w:hAnsiTheme="minorHAnsi" w:cstheme="minorHAnsi"/>
          <w:b w:val="0"/>
          <w:sz w:val="22"/>
          <w:szCs w:val="22"/>
          <w:u w:val="single"/>
        </w:rPr>
      </w:pPr>
    </w:p>
    <w:p w14:paraId="381041CD" w14:textId="26AA68ED" w:rsidR="00434EF2" w:rsidRPr="00B25F35" w:rsidRDefault="00434EF2" w:rsidP="00023B06">
      <w:pPr>
        <w:pStyle w:val="Corpsdetexte"/>
        <w:contextualSpacing/>
        <w:jc w:val="both"/>
        <w:rPr>
          <w:rFonts w:asciiTheme="minorHAnsi" w:hAnsiTheme="minorHAnsi" w:cstheme="minorHAnsi"/>
          <w:b w:val="0"/>
          <w:sz w:val="22"/>
          <w:szCs w:val="22"/>
        </w:rPr>
      </w:pPr>
      <w:r>
        <w:rPr>
          <w:rFonts w:asciiTheme="minorHAnsi" w:hAnsiTheme="minorHAnsi"/>
          <w:b w:val="0"/>
          <w:sz w:val="22"/>
          <w:szCs w:val="22"/>
          <w:u w:val="single"/>
        </w:rPr>
        <w:t>Remarque</w:t>
      </w:r>
      <w:r>
        <w:rPr>
          <w:rFonts w:asciiTheme="minorHAnsi" w:hAnsiTheme="minorHAnsi"/>
          <w:b w:val="0"/>
          <w:sz w:val="22"/>
          <w:szCs w:val="22"/>
        </w:rPr>
        <w:t xml:space="preserve"> : Les critères ci-dessus ne sont fournis qu’à titre indicatif. Les mesures précises de résultats pour le poste feront l’objet d’une discussion entre </w:t>
      </w:r>
      <w:proofErr w:type="spellStart"/>
      <w:r>
        <w:rPr>
          <w:rFonts w:asciiTheme="minorHAnsi" w:hAnsiTheme="minorHAnsi"/>
          <w:b w:val="0"/>
          <w:sz w:val="22"/>
          <w:szCs w:val="22"/>
        </w:rPr>
        <w:t>le·a</w:t>
      </w:r>
      <w:proofErr w:type="spellEnd"/>
      <w:r>
        <w:rPr>
          <w:rFonts w:asciiTheme="minorHAnsi" w:hAnsiTheme="minorHAnsi"/>
          <w:b w:val="0"/>
          <w:sz w:val="22"/>
          <w:szCs w:val="22"/>
        </w:rPr>
        <w:t xml:space="preserve"> titulaire et </w:t>
      </w:r>
      <w:proofErr w:type="spellStart"/>
      <w:r>
        <w:rPr>
          <w:rFonts w:asciiTheme="minorHAnsi" w:hAnsiTheme="minorHAnsi"/>
          <w:b w:val="0"/>
          <w:sz w:val="22"/>
          <w:szCs w:val="22"/>
        </w:rPr>
        <w:t>son·a</w:t>
      </w:r>
      <w:proofErr w:type="spellEnd"/>
      <w:r>
        <w:rPr>
          <w:rFonts w:asciiTheme="minorHAnsi" w:hAnsiTheme="minorHAnsi"/>
          <w:b w:val="0"/>
          <w:sz w:val="22"/>
          <w:szCs w:val="22"/>
        </w:rPr>
        <w:t xml:space="preserve"> supérieur·e hiérarchique dans le cadre du processus d’amélioration des résultats.</w:t>
      </w:r>
      <w:r>
        <w:rPr>
          <w:rFonts w:asciiTheme="minorHAnsi" w:hAnsiTheme="minorHAnsi"/>
          <w:b w:val="0"/>
          <w:sz w:val="22"/>
          <w:szCs w:val="22"/>
        </w:rPr>
        <w:cr/>
      </w:r>
    </w:p>
    <w:p w14:paraId="517CBC17" w14:textId="77777777" w:rsidR="00006C3C" w:rsidRPr="00B25F35" w:rsidRDefault="00006C3C" w:rsidP="00B25F35">
      <w:pPr>
        <w:contextualSpacing/>
        <w:rPr>
          <w:rFonts w:asciiTheme="minorHAnsi" w:hAnsiTheme="minorHAnsi" w:cstheme="minorHAnsi"/>
          <w:b w:val="0"/>
          <w:sz w:val="22"/>
          <w:szCs w:val="22"/>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tblGrid>
      <w:tr w:rsidR="00006C3C" w:rsidRPr="00B25F35" w14:paraId="2F79B98E" w14:textId="77777777" w:rsidTr="008A081D">
        <w:trPr>
          <w:trHeight w:val="209"/>
        </w:trPr>
        <w:tc>
          <w:tcPr>
            <w:tcW w:w="2405" w:type="dxa"/>
            <w:tcBorders>
              <w:top w:val="single" w:sz="4" w:space="0" w:color="auto"/>
              <w:bottom w:val="single" w:sz="4" w:space="0" w:color="auto"/>
            </w:tcBorders>
            <w:shd w:val="clear" w:color="auto" w:fill="0000FF"/>
          </w:tcPr>
          <w:p w14:paraId="39488DEE" w14:textId="1E8B0230" w:rsidR="00006C3C" w:rsidRPr="00B25F35" w:rsidRDefault="00006C3C" w:rsidP="00052909">
            <w:pPr>
              <w:contextualSpacing/>
              <w:rPr>
                <w:rFonts w:asciiTheme="minorHAnsi" w:hAnsiTheme="minorHAnsi" w:cstheme="minorHAnsi"/>
                <w:sz w:val="22"/>
                <w:szCs w:val="22"/>
              </w:rPr>
            </w:pPr>
            <w:r>
              <w:rPr>
                <w:rFonts w:asciiTheme="minorHAnsi" w:hAnsiTheme="minorHAnsi"/>
                <w:sz w:val="22"/>
                <w:szCs w:val="22"/>
              </w:rPr>
              <w:t>Complexité du travail</w:t>
            </w:r>
          </w:p>
        </w:tc>
      </w:tr>
    </w:tbl>
    <w:p w14:paraId="6BD04B1C" w14:textId="77777777" w:rsidR="00006C3C" w:rsidRPr="00B25F35" w:rsidRDefault="00006C3C" w:rsidP="00B25F35">
      <w:pPr>
        <w:pStyle w:val="En-tte"/>
        <w:contextualSpacing/>
        <w:rPr>
          <w:rFonts w:asciiTheme="minorHAnsi" w:hAnsiTheme="minorHAnsi" w:cstheme="minorHAnsi"/>
          <w:sz w:val="22"/>
          <w:szCs w:val="22"/>
        </w:rPr>
      </w:pPr>
    </w:p>
    <w:p w14:paraId="30DE58CD" w14:textId="77777777" w:rsidR="00D87729" w:rsidRPr="00B25F35" w:rsidRDefault="00D87729" w:rsidP="00052909">
      <w:pPr>
        <w:pStyle w:val="En-tte"/>
        <w:contextualSpacing/>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06C3C" w:rsidRPr="00B25F35" w14:paraId="1A9AA4FC" w14:textId="77777777" w:rsidTr="00023B06">
        <w:trPr>
          <w:trHeight w:val="586"/>
        </w:trPr>
        <w:tc>
          <w:tcPr>
            <w:tcW w:w="9776" w:type="dxa"/>
            <w:shd w:val="clear" w:color="auto" w:fill="F2F2F2" w:themeFill="background1" w:themeFillShade="F2"/>
          </w:tcPr>
          <w:p w14:paraId="5D016C0A" w14:textId="77777777" w:rsidR="00006C3C" w:rsidRPr="00B25F35" w:rsidRDefault="00006C3C">
            <w:pPr>
              <w:spacing w:before="60" w:after="60"/>
              <w:contextualSpacing/>
              <w:rPr>
                <w:rFonts w:asciiTheme="minorHAnsi" w:hAnsiTheme="minorHAnsi" w:cstheme="minorHAnsi"/>
                <w:sz w:val="22"/>
                <w:szCs w:val="22"/>
              </w:rPr>
            </w:pPr>
            <w:r>
              <w:rPr>
                <w:rFonts w:asciiTheme="minorHAnsi" w:hAnsiTheme="minorHAnsi"/>
                <w:sz w:val="22"/>
                <w:szCs w:val="22"/>
              </w:rPr>
              <w:t>Tâches courantes les plus complexes :</w:t>
            </w:r>
          </w:p>
        </w:tc>
      </w:tr>
      <w:tr w:rsidR="00006C3C" w:rsidRPr="00B25F35" w14:paraId="6B095F09" w14:textId="77777777" w:rsidTr="00023B06">
        <w:trPr>
          <w:trHeight w:val="274"/>
        </w:trPr>
        <w:tc>
          <w:tcPr>
            <w:tcW w:w="9776" w:type="dxa"/>
          </w:tcPr>
          <w:p w14:paraId="32C86EAC" w14:textId="10429F2B"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Travailler avec de multiples agences et des États, municipalités et îles éloignés géographiquement afin d’assurer la réalisation des objectifs du projet EDMA UE-États fédérés de Micronésie. </w:t>
            </w:r>
          </w:p>
          <w:p w14:paraId="5DF51B71" w14:textId="560A78A2"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Travailler au sein de divers réseaux techniques, opérationnels et financiers du secteur énergétique.</w:t>
            </w:r>
          </w:p>
          <w:p w14:paraId="1F2A9CD6" w14:textId="47A2CCF9"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lastRenderedPageBreak/>
              <w:t>Mettre en œuvre des activités de projet dans des environnements de travail, des cultures et des communautés variés.</w:t>
            </w:r>
          </w:p>
          <w:p w14:paraId="75AC6FAC" w14:textId="74F049CC"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Trouver un équilibre entre le travail demandé par les interlocuteurs nationaux et les besoins d’autres projets.</w:t>
            </w:r>
          </w:p>
          <w:p w14:paraId="4AB102B9" w14:textId="110BBD23"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Gérer les attentes et les exigences des interlocuteurs, partenaires et organismes d’exécution à l’échelon du pays, des États et des municipalités, et y répondre. </w:t>
            </w:r>
          </w:p>
          <w:p w14:paraId="52379E54" w14:textId="527D00B3" w:rsidR="00902C18"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Coordonner et faciliter l’échange d’informations, le travail en réseau et l’établissement de partenariats ; gérer des consultants, des investisseurs et des contrats de travail de dimensions variées. </w:t>
            </w:r>
          </w:p>
          <w:p w14:paraId="688FADBF" w14:textId="5502DFD1" w:rsidR="00FF7E25" w:rsidRPr="00B25F35" w:rsidRDefault="305D4B08"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Garantir la durabilité des actions entreprises dans le pays, dans les États et dans les municipalités en prenant soigneusement en compte les contextes culturels uniques de chaque État et île éloignée.</w:t>
            </w:r>
            <w:r w:rsidR="00D76AEC">
              <w:rPr>
                <w:rFonts w:asciiTheme="minorHAnsi" w:hAnsiTheme="minorHAnsi"/>
                <w:b w:val="0"/>
                <w:bCs w:val="0"/>
              </w:rPr>
              <w:t xml:space="preserve"> </w:t>
            </w:r>
          </w:p>
        </w:tc>
      </w:tr>
    </w:tbl>
    <w:p w14:paraId="1B19C8AC" w14:textId="70C6D040" w:rsidR="00F06001" w:rsidRPr="00052909" w:rsidRDefault="00F06001" w:rsidP="00B25F35">
      <w:pPr>
        <w:contextualSpacing/>
        <w:rPr>
          <w:rFonts w:asciiTheme="minorHAnsi" w:hAnsiTheme="minorHAnsi" w:cstheme="minorHAnsi"/>
          <w:sz w:val="22"/>
          <w:szCs w:val="22"/>
        </w:rPr>
      </w:pPr>
    </w:p>
    <w:p w14:paraId="163024E8" w14:textId="77777777" w:rsidR="00F06001" w:rsidRPr="00052909" w:rsidRDefault="00F06001" w:rsidP="00052909">
      <w:pPr>
        <w:contextualSpacing/>
        <w:rPr>
          <w:rFonts w:asciiTheme="minorHAnsi" w:hAnsiTheme="minorHAnsi" w:cstheme="minorHAnsi"/>
          <w:sz w:val="22"/>
          <w:szCs w:val="22"/>
        </w:rPr>
      </w:pPr>
    </w:p>
    <w:tbl>
      <w:tblPr>
        <w:tblW w:w="49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tblGrid>
      <w:tr w:rsidR="00F06001" w:rsidRPr="00B25F35" w14:paraId="10F6378A" w14:textId="77777777" w:rsidTr="0029232D">
        <w:trPr>
          <w:trHeight w:val="325"/>
        </w:trPr>
        <w:tc>
          <w:tcPr>
            <w:tcW w:w="4957" w:type="dxa"/>
            <w:tcBorders>
              <w:top w:val="single" w:sz="4" w:space="0" w:color="auto"/>
              <w:bottom w:val="single" w:sz="4" w:space="0" w:color="auto"/>
            </w:tcBorders>
            <w:shd w:val="clear" w:color="auto" w:fill="0000FF"/>
          </w:tcPr>
          <w:p w14:paraId="0FECF817" w14:textId="7A9064C9" w:rsidR="00F06001" w:rsidRPr="00B25F35" w:rsidRDefault="00F06001">
            <w:pPr>
              <w:contextualSpacing/>
              <w:rPr>
                <w:rFonts w:asciiTheme="minorHAnsi" w:hAnsiTheme="minorHAnsi" w:cstheme="minorHAnsi"/>
                <w:sz w:val="22"/>
                <w:szCs w:val="22"/>
              </w:rPr>
            </w:pPr>
            <w:r>
              <w:rPr>
                <w:rFonts w:asciiTheme="minorHAnsi" w:hAnsiTheme="minorHAnsi"/>
                <w:sz w:val="22"/>
                <w:szCs w:val="22"/>
              </w:rPr>
              <w:t>Relations fonctionnelles et aptitudes relationnelles </w:t>
            </w:r>
          </w:p>
        </w:tc>
      </w:tr>
    </w:tbl>
    <w:p w14:paraId="31A0E2C9" w14:textId="178BCAAC" w:rsidR="00F06001" w:rsidRPr="00B25F35" w:rsidRDefault="00F06001" w:rsidP="00B25F35">
      <w:pPr>
        <w:contextualSpacing/>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73"/>
        <w:gridCol w:w="5103"/>
      </w:tblGrid>
      <w:tr w:rsidR="00D87729" w:rsidRPr="00B25F35" w14:paraId="56217E44" w14:textId="77777777" w:rsidTr="00023B06">
        <w:tc>
          <w:tcPr>
            <w:tcW w:w="4673" w:type="dxa"/>
            <w:tcBorders>
              <w:top w:val="single" w:sz="4" w:space="0" w:color="auto"/>
              <w:bottom w:val="single" w:sz="4" w:space="0" w:color="auto"/>
            </w:tcBorders>
            <w:shd w:val="clear" w:color="auto" w:fill="F2F2F2" w:themeFill="background1" w:themeFillShade="F2"/>
          </w:tcPr>
          <w:p w14:paraId="602A61D7" w14:textId="14B323FE" w:rsidR="00D87729" w:rsidRPr="00B25F35" w:rsidRDefault="00D87729" w:rsidP="00052909">
            <w:pPr>
              <w:spacing w:before="60" w:after="60"/>
              <w:contextualSpacing/>
              <w:rPr>
                <w:rFonts w:asciiTheme="minorHAnsi" w:hAnsiTheme="minorHAnsi" w:cstheme="minorHAnsi"/>
                <w:sz w:val="22"/>
                <w:szCs w:val="22"/>
              </w:rPr>
            </w:pPr>
            <w:r>
              <w:rPr>
                <w:rFonts w:asciiTheme="minorHAnsi" w:hAnsiTheme="minorHAnsi"/>
                <w:sz w:val="22"/>
                <w:szCs w:val="22"/>
              </w:rPr>
              <w:t>Principaux contacts en interne et en externe</w:t>
            </w:r>
          </w:p>
        </w:tc>
        <w:tc>
          <w:tcPr>
            <w:tcW w:w="5103" w:type="dxa"/>
            <w:tcBorders>
              <w:top w:val="single" w:sz="4" w:space="0" w:color="auto"/>
              <w:bottom w:val="single" w:sz="4" w:space="0" w:color="auto"/>
            </w:tcBorders>
            <w:shd w:val="clear" w:color="auto" w:fill="F2F2F2" w:themeFill="background1" w:themeFillShade="F2"/>
          </w:tcPr>
          <w:p w14:paraId="54F856A9" w14:textId="77777777" w:rsidR="00D87729" w:rsidRPr="00B25F35" w:rsidRDefault="00D87729">
            <w:pPr>
              <w:spacing w:before="60" w:after="60"/>
              <w:contextualSpacing/>
              <w:rPr>
                <w:rFonts w:asciiTheme="minorHAnsi" w:hAnsiTheme="minorHAnsi" w:cstheme="minorHAnsi"/>
                <w:sz w:val="22"/>
                <w:szCs w:val="22"/>
              </w:rPr>
            </w:pPr>
            <w:r>
              <w:rPr>
                <w:rFonts w:asciiTheme="minorHAnsi" w:hAnsiTheme="minorHAnsi"/>
                <w:sz w:val="22"/>
                <w:szCs w:val="22"/>
              </w:rPr>
              <w:t xml:space="preserve"> Type de contact le plus courant</w:t>
            </w:r>
          </w:p>
        </w:tc>
      </w:tr>
      <w:tr w:rsidR="007F0F78" w:rsidRPr="00B25F35" w14:paraId="320860C2" w14:textId="77777777" w:rsidTr="00023B06">
        <w:trPr>
          <w:trHeight w:val="55"/>
        </w:trPr>
        <w:tc>
          <w:tcPr>
            <w:tcW w:w="9776" w:type="dxa"/>
            <w:gridSpan w:val="2"/>
            <w:tcBorders>
              <w:top w:val="single" w:sz="4" w:space="0" w:color="auto"/>
              <w:bottom w:val="single" w:sz="4" w:space="0" w:color="auto"/>
            </w:tcBorders>
          </w:tcPr>
          <w:p w14:paraId="79E71B1F" w14:textId="2E1841EF" w:rsidR="007F0F78" w:rsidRPr="00023B06" w:rsidRDefault="007F0F78" w:rsidP="00B25F35">
            <w:pPr>
              <w:pStyle w:val="Default"/>
              <w:contextualSpacing/>
              <w:rPr>
                <w:rFonts w:asciiTheme="minorHAnsi" w:hAnsiTheme="minorHAnsi" w:cstheme="minorHAnsi"/>
                <w:b/>
                <w:sz w:val="22"/>
                <w:szCs w:val="22"/>
              </w:rPr>
            </w:pPr>
            <w:r>
              <w:rPr>
                <w:rFonts w:asciiTheme="minorHAnsi" w:hAnsiTheme="minorHAnsi"/>
                <w:b/>
                <w:sz w:val="22"/>
                <w:szCs w:val="22"/>
              </w:rPr>
              <w:t>En externe</w:t>
            </w:r>
          </w:p>
        </w:tc>
      </w:tr>
      <w:tr w:rsidR="00D87729" w:rsidRPr="00B25F35" w14:paraId="5F2A2CD6" w14:textId="77777777" w:rsidTr="00023B06">
        <w:trPr>
          <w:trHeight w:val="1266"/>
        </w:trPr>
        <w:tc>
          <w:tcPr>
            <w:tcW w:w="4673" w:type="dxa"/>
            <w:tcBorders>
              <w:top w:val="single" w:sz="4" w:space="0" w:color="auto"/>
              <w:bottom w:val="single" w:sz="4" w:space="0" w:color="auto"/>
            </w:tcBorders>
          </w:tcPr>
          <w:p w14:paraId="55343D60" w14:textId="6CB8F64B"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UE à Bruxelles et délégation UE de Suva (Fidji)</w:t>
            </w:r>
          </w:p>
          <w:p w14:paraId="39DE1B36" w14:textId="02B23837" w:rsidR="003A5538" w:rsidRPr="00B25F35" w:rsidRDefault="56ADAF40"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Ministre/secrétaire du ministère des Ressources et du Développement, vice-secrétaire à l’Énergie</w:t>
            </w:r>
          </w:p>
          <w:p w14:paraId="37D00D95" w14:textId="4FD51402" w:rsidR="003A74CD"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Administrations publiques à l’échelon fédéral, étatique et municipal, y compris les services publics</w:t>
            </w:r>
          </w:p>
          <w:p w14:paraId="18C6C747" w14:textId="7BE902CD" w:rsidR="003A5538" w:rsidRDefault="4124E2F4"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Représentants des bailleurs de fonds et des organismes de financement</w:t>
            </w:r>
          </w:p>
          <w:p w14:paraId="351D6DBB" w14:textId="6C5F2957" w:rsidR="002A4032" w:rsidRPr="00B25F35" w:rsidRDefault="6AB7A503"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Représentants d’institutions financières au niveau local et à l’étranger</w:t>
            </w:r>
          </w:p>
          <w:p w14:paraId="1CD7AE69" w14:textId="0F0E4610" w:rsidR="00B53ABD" w:rsidRPr="00B25F35" w:rsidRDefault="67AA444B"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Populations bénéficiaires aux États fédérés de Micronésie</w:t>
            </w:r>
          </w:p>
          <w:p w14:paraId="194AADCA" w14:textId="46FA0BD6" w:rsidR="003A5538" w:rsidRPr="00B25F35" w:rsidRDefault="4124E2F4"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Directeurs des programmes relatifs à l’énergie au sein d’autres organisations régionales et internationales</w:t>
            </w:r>
          </w:p>
          <w:p w14:paraId="60F9E856" w14:textId="61FC6345" w:rsidR="003A5538" w:rsidRPr="00B25F35" w:rsidRDefault="4124E2F4"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Contacts du secteur privé et des associations professionnelles</w:t>
            </w:r>
          </w:p>
          <w:p w14:paraId="2A793817" w14:textId="165BF0FA"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Médias (nationaux et régionaux)</w:t>
            </w:r>
          </w:p>
          <w:p w14:paraId="60386BE7" w14:textId="64997568"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Consultants et entreprises</w:t>
            </w:r>
          </w:p>
          <w:p w14:paraId="3DF683E9" w14:textId="77777777" w:rsidR="00E35E74"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Réseaux de l’efficacité énergétique et des énergies renouvelables</w:t>
            </w:r>
          </w:p>
          <w:p w14:paraId="0391D5D0" w14:textId="00A583AD" w:rsidR="00EF6F1C" w:rsidRPr="00B25F35" w:rsidRDefault="14199EE1"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Réseaux de régulateurs de l’énergie aux échelons international et régional</w:t>
            </w:r>
          </w:p>
        </w:tc>
        <w:tc>
          <w:tcPr>
            <w:tcW w:w="5103" w:type="dxa"/>
            <w:tcBorders>
              <w:top w:val="single" w:sz="4" w:space="0" w:color="auto"/>
              <w:bottom w:val="single" w:sz="4" w:space="0" w:color="auto"/>
            </w:tcBorders>
          </w:tcPr>
          <w:p w14:paraId="3D13F847" w14:textId="77777777"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Consultation, présentation de rapports et négociation</w:t>
            </w:r>
          </w:p>
          <w:p w14:paraId="266F22A7" w14:textId="6EDD1B9C" w:rsidR="00462087" w:rsidRPr="00052909"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Liaison directe avec les instances nationales, étatiques et municipales</w:t>
            </w:r>
          </w:p>
          <w:p w14:paraId="109119D7" w14:textId="77777777"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Prestation de services et soutien </w:t>
            </w:r>
          </w:p>
          <w:p w14:paraId="29991749" w14:textId="77777777"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Relations publiques</w:t>
            </w:r>
          </w:p>
          <w:p w14:paraId="6B7F113D" w14:textId="77777777" w:rsidR="00C11F44"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Collaboration stratégique (activités de recherche et de vulgarisation)</w:t>
            </w:r>
          </w:p>
          <w:p w14:paraId="42D0CBE0" w14:textId="34F9F84A" w:rsidR="00DE0257" w:rsidRPr="00B25F35" w:rsidRDefault="00F304BE"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Conseils et services techniques </w:t>
            </w:r>
          </w:p>
        </w:tc>
      </w:tr>
      <w:tr w:rsidR="007F0F78" w:rsidRPr="00B25F35" w14:paraId="61D734DD" w14:textId="77777777" w:rsidTr="00023B06">
        <w:trPr>
          <w:trHeight w:val="60"/>
        </w:trPr>
        <w:tc>
          <w:tcPr>
            <w:tcW w:w="9776" w:type="dxa"/>
            <w:gridSpan w:val="2"/>
            <w:tcBorders>
              <w:top w:val="single" w:sz="4" w:space="0" w:color="auto"/>
              <w:bottom w:val="single" w:sz="4" w:space="0" w:color="auto"/>
            </w:tcBorders>
          </w:tcPr>
          <w:p w14:paraId="30F92A44" w14:textId="15C327C5" w:rsidR="007F0F78" w:rsidRPr="00023B06" w:rsidRDefault="007F0F78" w:rsidP="00023B06">
            <w:pPr>
              <w:contextualSpacing/>
              <w:rPr>
                <w:rFonts w:asciiTheme="minorHAnsi" w:hAnsiTheme="minorHAnsi" w:cstheme="minorHAnsi"/>
                <w:sz w:val="22"/>
                <w:szCs w:val="22"/>
              </w:rPr>
            </w:pPr>
            <w:r>
              <w:rPr>
                <w:rFonts w:asciiTheme="minorHAnsi" w:hAnsiTheme="minorHAnsi"/>
                <w:sz w:val="22"/>
                <w:szCs w:val="22"/>
              </w:rPr>
              <w:t>En interne</w:t>
            </w:r>
          </w:p>
        </w:tc>
      </w:tr>
      <w:tr w:rsidR="00D87729" w:rsidRPr="00B25F35" w14:paraId="1EA60B34" w14:textId="77777777" w:rsidTr="00023B06">
        <w:trPr>
          <w:trHeight w:val="1430"/>
        </w:trPr>
        <w:tc>
          <w:tcPr>
            <w:tcW w:w="4673" w:type="dxa"/>
            <w:tcBorders>
              <w:top w:val="single" w:sz="4" w:space="0" w:color="auto"/>
              <w:bottom w:val="single" w:sz="4" w:space="0" w:color="auto"/>
            </w:tcBorders>
          </w:tcPr>
          <w:p w14:paraId="00F73F8A" w14:textId="77777777"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Haute direction de la CPS </w:t>
            </w:r>
          </w:p>
          <w:p w14:paraId="677F8CBA" w14:textId="06276D3E" w:rsidR="00462087" w:rsidRPr="00023B06" w:rsidRDefault="00023B06" w:rsidP="00023B06">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Directeur·rice du MRO, Directeur·rice de la Division GEM, Directeur·rice adjoint·e du Programme GEP et haute direction </w:t>
            </w:r>
          </w:p>
          <w:p w14:paraId="5E06A9FB" w14:textId="3F36155F" w:rsidR="00462087" w:rsidRPr="00B25F35" w:rsidRDefault="626BAAD6"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Équipes opérations et gestion de la CPS </w:t>
            </w:r>
          </w:p>
          <w:p w14:paraId="40B3F623" w14:textId="73E78E64"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Personnel affecté au Projet</w:t>
            </w:r>
          </w:p>
          <w:p w14:paraId="154E8618" w14:textId="5F41167C" w:rsidR="00434EF2" w:rsidRPr="00B25F35" w:rsidRDefault="626BAAD6"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Équipe du MRO</w:t>
            </w:r>
          </w:p>
          <w:p w14:paraId="401321D4" w14:textId="37789427" w:rsidR="00E35E74"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 xml:space="preserve">Personnel de la Division GEM, du Département développement social, du MRO, de l’équipe Stratégie, performance et </w:t>
            </w:r>
            <w:r>
              <w:rPr>
                <w:rFonts w:asciiTheme="minorHAnsi" w:hAnsiTheme="minorHAnsi"/>
                <w:b w:val="0"/>
                <w:bCs w:val="0"/>
              </w:rPr>
              <w:lastRenderedPageBreak/>
              <w:t>amélioration continue (SPAC) et d’autres divisions</w:t>
            </w:r>
          </w:p>
        </w:tc>
        <w:tc>
          <w:tcPr>
            <w:tcW w:w="5103" w:type="dxa"/>
            <w:tcBorders>
              <w:top w:val="single" w:sz="4" w:space="0" w:color="auto"/>
              <w:bottom w:val="single" w:sz="4" w:space="0" w:color="auto"/>
            </w:tcBorders>
          </w:tcPr>
          <w:p w14:paraId="3118ECE0" w14:textId="77777777" w:rsidR="00462087" w:rsidRPr="00B25F35" w:rsidRDefault="3F9DFB69"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lastRenderedPageBreak/>
              <w:t>Présentation de rapports, liaison, animation et coordination des activités et du soutien au projet</w:t>
            </w:r>
          </w:p>
          <w:p w14:paraId="7BE57592" w14:textId="413BE04E" w:rsidR="003A5538" w:rsidRPr="00B25F35" w:rsidRDefault="4124E2F4"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Prestation de conseils sur les enjeux sensibles ou sérieux</w:t>
            </w:r>
          </w:p>
          <w:p w14:paraId="2CDC689D" w14:textId="24446276" w:rsidR="00FD60D1" w:rsidRPr="00B25F35" w:rsidRDefault="4124E2F4" w:rsidP="00BC7F07">
            <w:pPr>
              <w:pStyle w:val="Paragraphedeliste"/>
              <w:numPr>
                <w:ilvl w:val="0"/>
                <w:numId w:val="4"/>
              </w:numPr>
              <w:spacing w:before="60" w:after="60"/>
              <w:contextualSpacing/>
              <w:rPr>
                <w:rFonts w:asciiTheme="minorHAnsi" w:hAnsiTheme="minorHAnsi" w:cstheme="minorBidi"/>
                <w:b w:val="0"/>
                <w:bCs w:val="0"/>
              </w:rPr>
            </w:pPr>
            <w:r>
              <w:rPr>
                <w:rFonts w:asciiTheme="minorHAnsi" w:hAnsiTheme="minorHAnsi"/>
                <w:b w:val="0"/>
                <w:bCs w:val="0"/>
              </w:rPr>
              <w:t>Recrutement du personnel et gestion des ressources humaines ; établissement des budgets et des rapports financiers, gestion des achats</w:t>
            </w:r>
          </w:p>
        </w:tc>
      </w:tr>
    </w:tbl>
    <w:p w14:paraId="63089E42" w14:textId="77777777" w:rsidR="00D87729" w:rsidRPr="00B25F35" w:rsidRDefault="00D87729" w:rsidP="00B25F35">
      <w:pPr>
        <w:contextualSpacing/>
        <w:rPr>
          <w:rFonts w:asciiTheme="minorHAnsi" w:hAnsiTheme="minorHAnsi" w:cstheme="minorHAnsi"/>
          <w:sz w:val="22"/>
          <w:szCs w:val="22"/>
        </w:rPr>
      </w:pPr>
    </w:p>
    <w:p w14:paraId="5CAC380B" w14:textId="77777777" w:rsidR="00006C3C" w:rsidRPr="00B25F35" w:rsidRDefault="00006C3C" w:rsidP="00052909">
      <w:pPr>
        <w:contextualSpacing/>
        <w:rPr>
          <w:rFonts w:asciiTheme="minorHAnsi" w:hAnsiTheme="minorHAnsi" w:cstheme="minorHAns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tblGrid>
      <w:tr w:rsidR="00006C3C" w:rsidRPr="00B25F35" w14:paraId="4BA0A773" w14:textId="77777777" w:rsidTr="005807FF">
        <w:trPr>
          <w:trHeight w:val="285"/>
        </w:trPr>
        <w:tc>
          <w:tcPr>
            <w:tcW w:w="2663" w:type="dxa"/>
            <w:tcBorders>
              <w:top w:val="single" w:sz="4" w:space="0" w:color="auto"/>
              <w:bottom w:val="single" w:sz="4" w:space="0" w:color="auto"/>
            </w:tcBorders>
            <w:shd w:val="clear" w:color="auto" w:fill="0000FF"/>
          </w:tcPr>
          <w:p w14:paraId="55EEF7AE" w14:textId="402CDD7E" w:rsidR="00006C3C" w:rsidRPr="00B25F35" w:rsidRDefault="00006C3C" w:rsidP="00D2097E">
            <w:pPr>
              <w:contextualSpacing/>
              <w:rPr>
                <w:rFonts w:asciiTheme="minorHAnsi" w:hAnsiTheme="minorHAnsi" w:cstheme="minorHAnsi"/>
                <w:sz w:val="22"/>
                <w:szCs w:val="22"/>
              </w:rPr>
            </w:pPr>
            <w:r>
              <w:rPr>
                <w:rFonts w:asciiTheme="minorHAnsi" w:hAnsiTheme="minorHAnsi"/>
                <w:sz w:val="22"/>
                <w:szCs w:val="22"/>
              </w:rPr>
              <w:t>Niveau de délégation</w:t>
            </w:r>
          </w:p>
        </w:tc>
      </w:tr>
    </w:tbl>
    <w:p w14:paraId="6D44CD6D" w14:textId="77777777" w:rsidR="00006C3C" w:rsidRPr="00B25F35" w:rsidRDefault="00006C3C" w:rsidP="00B25F35">
      <w:pPr>
        <w:contextualSpacing/>
        <w:rPr>
          <w:rFonts w:asciiTheme="minorHAnsi" w:hAnsiTheme="minorHAnsi" w:cstheme="minorHAnsi"/>
          <w:b w:val="0"/>
          <w:sz w:val="22"/>
          <w:szCs w:val="22"/>
        </w:rPr>
      </w:pPr>
    </w:p>
    <w:p w14:paraId="0389C8F6" w14:textId="77777777" w:rsidR="00D55831" w:rsidRPr="00B25F35" w:rsidRDefault="00D55831" w:rsidP="00052909">
      <w:pPr>
        <w:contextualSpacing/>
        <w:rPr>
          <w:rFonts w:asciiTheme="minorHAnsi" w:hAnsiTheme="minorHAnsi" w:cstheme="minorHAnsi"/>
          <w:color w:val="FFFFFF"/>
          <w:sz w:val="22"/>
          <w:szCs w:val="22"/>
        </w:rPr>
      </w:pPr>
    </w:p>
    <w:p w14:paraId="797ECD15" w14:textId="77777777" w:rsidR="00462087" w:rsidRPr="00B25F35" w:rsidRDefault="00462087">
      <w:pPr>
        <w:contextualSpacing/>
        <w:rPr>
          <w:rFonts w:asciiTheme="minorHAnsi" w:eastAsia="Calibri" w:hAnsiTheme="minorHAnsi" w:cstheme="minorHAnsi"/>
          <w:b w:val="0"/>
          <w:w w:val="102"/>
          <w:sz w:val="22"/>
          <w:szCs w:val="22"/>
        </w:rPr>
      </w:pPr>
      <w:r>
        <w:rPr>
          <w:rFonts w:asciiTheme="minorHAnsi" w:hAnsiTheme="minorHAnsi"/>
          <w:b w:val="0"/>
          <w:sz w:val="22"/>
          <w:szCs w:val="22"/>
        </w:rPr>
        <w:t xml:space="preserve">La personne titulaire du poste : </w:t>
      </w:r>
    </w:p>
    <w:p w14:paraId="558F452B" w14:textId="157CA989" w:rsidR="003E5718" w:rsidRPr="00B25F35" w:rsidRDefault="40690966" w:rsidP="00BC7F07">
      <w:pPr>
        <w:pStyle w:val="Paragraphedeliste"/>
        <w:numPr>
          <w:ilvl w:val="0"/>
          <w:numId w:val="4"/>
        </w:numPr>
        <w:contextualSpacing/>
        <w:rPr>
          <w:rFonts w:asciiTheme="minorHAnsi" w:hAnsiTheme="minorHAnsi" w:cstheme="minorBidi"/>
          <w:b w:val="0"/>
          <w:bCs w:val="0"/>
          <w:w w:val="102"/>
        </w:rPr>
      </w:pPr>
      <w:r>
        <w:rPr>
          <w:rFonts w:asciiTheme="minorHAnsi" w:hAnsiTheme="minorHAnsi"/>
          <w:b w:val="0"/>
          <w:bCs w:val="0"/>
        </w:rPr>
        <w:t>Budget des dépenses courantes : 0 euro</w:t>
      </w:r>
    </w:p>
    <w:p w14:paraId="00FC8B98" w14:textId="613026FB" w:rsidR="003E5718" w:rsidRPr="00B25F35" w:rsidRDefault="40690966" w:rsidP="00BC7F07">
      <w:pPr>
        <w:pStyle w:val="Paragraphedeliste"/>
        <w:numPr>
          <w:ilvl w:val="0"/>
          <w:numId w:val="4"/>
        </w:numPr>
        <w:contextualSpacing/>
        <w:rPr>
          <w:rFonts w:asciiTheme="minorHAnsi" w:hAnsiTheme="minorHAnsi" w:cstheme="minorBidi"/>
          <w:b w:val="0"/>
          <w:bCs w:val="0"/>
          <w:w w:val="102"/>
        </w:rPr>
      </w:pPr>
      <w:r>
        <w:rPr>
          <w:rFonts w:asciiTheme="minorHAnsi" w:hAnsiTheme="minorHAnsi"/>
          <w:b w:val="0"/>
          <w:bCs w:val="0"/>
        </w:rPr>
        <w:t>Niveau autorisé d’engagement de dépenses ne requérant pas l’aval du·de la supérieur·e hiérarchique : 50 euros</w:t>
      </w:r>
    </w:p>
    <w:p w14:paraId="1CE0E85C" w14:textId="77777777" w:rsidR="00800454" w:rsidRPr="00B25F35" w:rsidRDefault="00800454">
      <w:pPr>
        <w:contextualSpacing/>
        <w:rPr>
          <w:rFonts w:asciiTheme="minorHAnsi" w:hAnsiTheme="minorHAnsi" w:cstheme="minorHAnsi"/>
          <w:b w:val="0"/>
          <w:w w:val="10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tblGrid>
      <w:tr w:rsidR="00D61EDD" w:rsidRPr="00B25F35" w14:paraId="6594251A" w14:textId="77777777" w:rsidTr="005807FF">
        <w:trPr>
          <w:trHeight w:val="345"/>
        </w:trPr>
        <w:tc>
          <w:tcPr>
            <w:tcW w:w="2517" w:type="dxa"/>
            <w:shd w:val="clear" w:color="auto" w:fill="0000FF"/>
          </w:tcPr>
          <w:p w14:paraId="3069CAC1" w14:textId="0FC198DE" w:rsidR="00D61EDD" w:rsidRPr="00B25F35" w:rsidRDefault="00D61EDD" w:rsidP="00D2097E">
            <w:pPr>
              <w:contextualSpacing/>
              <w:rPr>
                <w:rFonts w:asciiTheme="minorHAnsi" w:hAnsiTheme="minorHAnsi" w:cstheme="minorHAnsi"/>
                <w:sz w:val="22"/>
                <w:szCs w:val="22"/>
              </w:rPr>
            </w:pPr>
            <w:r>
              <w:rPr>
                <w:rFonts w:asciiTheme="minorHAnsi" w:hAnsiTheme="minorHAnsi"/>
                <w:sz w:val="22"/>
                <w:szCs w:val="22"/>
              </w:rPr>
              <w:t>Profil personnel</w:t>
            </w:r>
          </w:p>
        </w:tc>
      </w:tr>
    </w:tbl>
    <w:p w14:paraId="7F605239" w14:textId="77777777" w:rsidR="00C26661" w:rsidRPr="00B25F35" w:rsidRDefault="00C26661" w:rsidP="00B25F35">
      <w:pPr>
        <w:contextualSpacing/>
        <w:rPr>
          <w:rFonts w:asciiTheme="minorHAnsi" w:hAnsiTheme="minorHAnsi" w:cstheme="minorHAnsi"/>
          <w:sz w:val="22"/>
          <w:szCs w:val="22"/>
        </w:rPr>
      </w:pPr>
    </w:p>
    <w:p w14:paraId="7210BBBC" w14:textId="33EBDFC2" w:rsidR="00A14A92" w:rsidRDefault="00A14A92" w:rsidP="00B25F35">
      <w:pPr>
        <w:pStyle w:val="Corpsdetexte"/>
        <w:contextualSpacing/>
        <w:rPr>
          <w:rFonts w:asciiTheme="minorHAnsi" w:hAnsiTheme="minorHAnsi" w:cstheme="minorHAnsi"/>
          <w:sz w:val="22"/>
          <w:szCs w:val="22"/>
          <w:lang w:val="en-AU"/>
        </w:rPr>
      </w:pPr>
    </w:p>
    <w:p w14:paraId="7AF3ED24" w14:textId="77777777" w:rsidR="007F0F78" w:rsidRPr="00B25F35" w:rsidRDefault="007F0F78" w:rsidP="00B25F35">
      <w:pPr>
        <w:pStyle w:val="Corpsdetexte"/>
        <w:contextualSpacing/>
        <w:rPr>
          <w:rFonts w:asciiTheme="minorHAnsi" w:hAnsiTheme="minorHAnsi" w:cstheme="minorHAnsi"/>
          <w:sz w:val="22"/>
          <w:szCs w:val="22"/>
          <w:lang w:val="en-AU"/>
        </w:rPr>
      </w:pPr>
    </w:p>
    <w:p w14:paraId="06FF00C1" w14:textId="77777777" w:rsidR="00782B38" w:rsidRPr="00B25F35" w:rsidRDefault="00782B38" w:rsidP="00B25F35">
      <w:pPr>
        <w:pStyle w:val="Titre6"/>
        <w:contextualSpacing/>
        <w:rPr>
          <w:rFonts w:asciiTheme="minorHAnsi" w:hAnsiTheme="minorHAnsi" w:cstheme="minorHAnsi"/>
          <w:szCs w:val="22"/>
        </w:rPr>
      </w:pPr>
      <w:r>
        <w:rPr>
          <w:rFonts w:asciiTheme="minorHAnsi" w:hAnsiTheme="minorHAnsi"/>
          <w:szCs w:val="22"/>
        </w:rPr>
        <w:t>Qualifications</w:t>
      </w:r>
    </w:p>
    <w:tbl>
      <w:tblPr>
        <w:tblpPr w:leftFromText="180" w:rightFromText="180" w:vertAnchor="text" w:horzAnchor="margin" w:tblpY="1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913F96" w:rsidRPr="00052909" w14:paraId="3445C0A5" w14:textId="77777777" w:rsidTr="00023B06">
        <w:tc>
          <w:tcPr>
            <w:tcW w:w="4815" w:type="dxa"/>
            <w:shd w:val="clear" w:color="auto" w:fill="F2F2F2" w:themeFill="background1" w:themeFillShade="F2"/>
          </w:tcPr>
          <w:p w14:paraId="7FCC9D7D" w14:textId="48B258E8" w:rsidR="00913F96" w:rsidRPr="00052909" w:rsidRDefault="00913F96" w:rsidP="00052909">
            <w:pPr>
              <w:spacing w:before="80" w:after="80"/>
              <w:contextualSpacing/>
              <w:rPr>
                <w:rFonts w:asciiTheme="minorHAnsi" w:hAnsiTheme="minorHAnsi" w:cstheme="minorHAnsi"/>
                <w:sz w:val="22"/>
                <w:szCs w:val="22"/>
              </w:rPr>
            </w:pPr>
            <w:r>
              <w:rPr>
                <w:rFonts w:asciiTheme="minorHAnsi" w:hAnsiTheme="minorHAnsi"/>
                <w:sz w:val="22"/>
                <w:szCs w:val="22"/>
              </w:rPr>
              <w:t>Très importantes :</w:t>
            </w:r>
            <w:r w:rsidR="00D76AEC">
              <w:rPr>
                <w:rFonts w:asciiTheme="minorHAnsi" w:hAnsiTheme="minorHAnsi"/>
                <w:sz w:val="22"/>
                <w:szCs w:val="22"/>
              </w:rPr>
              <w:t xml:space="preserve"> </w:t>
            </w:r>
          </w:p>
        </w:tc>
        <w:tc>
          <w:tcPr>
            <w:tcW w:w="4961" w:type="dxa"/>
            <w:shd w:val="clear" w:color="auto" w:fill="F2F2F2" w:themeFill="background1" w:themeFillShade="F2"/>
          </w:tcPr>
          <w:p w14:paraId="67C2B925" w14:textId="760A1B53" w:rsidR="00913F96" w:rsidRPr="00052909" w:rsidRDefault="00913F96" w:rsidP="00052909">
            <w:pPr>
              <w:spacing w:before="80" w:after="80"/>
              <w:contextualSpacing/>
              <w:rPr>
                <w:rFonts w:asciiTheme="minorHAnsi" w:hAnsiTheme="minorHAnsi" w:cstheme="minorHAnsi"/>
                <w:sz w:val="22"/>
                <w:szCs w:val="22"/>
              </w:rPr>
            </w:pPr>
            <w:r>
              <w:rPr>
                <w:rFonts w:asciiTheme="minorHAnsi" w:hAnsiTheme="minorHAnsi"/>
                <w:sz w:val="22"/>
                <w:szCs w:val="22"/>
              </w:rPr>
              <w:t>Souhaitables :</w:t>
            </w:r>
            <w:r w:rsidR="00D76AEC">
              <w:rPr>
                <w:rFonts w:asciiTheme="minorHAnsi" w:hAnsiTheme="minorHAnsi"/>
                <w:sz w:val="22"/>
                <w:szCs w:val="22"/>
              </w:rPr>
              <w:t xml:space="preserve"> </w:t>
            </w:r>
          </w:p>
        </w:tc>
      </w:tr>
      <w:tr w:rsidR="00913F96" w:rsidRPr="00052909" w14:paraId="3ED4E3A6" w14:textId="77777777" w:rsidTr="00023B06">
        <w:trPr>
          <w:trHeight w:val="968"/>
        </w:trPr>
        <w:tc>
          <w:tcPr>
            <w:tcW w:w="4815" w:type="dxa"/>
          </w:tcPr>
          <w:p w14:paraId="53ED9F6C" w14:textId="1754836F" w:rsidR="00DB472C" w:rsidRPr="00DB472C" w:rsidRDefault="00AB65FC" w:rsidP="00BC7F07">
            <w:pPr>
              <w:pStyle w:val="Paragraphedeliste"/>
              <w:numPr>
                <w:ilvl w:val="0"/>
                <w:numId w:val="5"/>
              </w:numPr>
              <w:tabs>
                <w:tab w:val="left" w:pos="567"/>
              </w:tabs>
              <w:ind w:right="509"/>
              <w:contextualSpacing/>
              <w:rPr>
                <w:rFonts w:asciiTheme="minorHAnsi" w:hAnsiTheme="minorHAnsi" w:cstheme="minorHAnsi"/>
                <w:b w:val="0"/>
                <w:bCs w:val="0"/>
              </w:rPr>
            </w:pPr>
            <w:r>
              <w:rPr>
                <w:b w:val="0"/>
                <w:bCs w:val="0"/>
                <w:color w:val="000000"/>
              </w:rPr>
              <w:t>Diplôme de deuxième ou de troisième cycle en économie, planification de l’énergie, investissement, droit, gestion financière ou dans d’autres domaines pertinents pour ce poste</w:t>
            </w:r>
          </w:p>
        </w:tc>
        <w:tc>
          <w:tcPr>
            <w:tcW w:w="4961" w:type="dxa"/>
          </w:tcPr>
          <w:p w14:paraId="6DE1AAD6" w14:textId="77777777" w:rsidR="00DB472C" w:rsidRPr="00DB472C" w:rsidRDefault="00DB472C" w:rsidP="00BC7F07">
            <w:pPr>
              <w:numPr>
                <w:ilvl w:val="0"/>
                <w:numId w:val="7"/>
              </w:numPr>
              <w:rPr>
                <w:rFonts w:asciiTheme="minorHAnsi" w:hAnsiTheme="minorHAnsi" w:cs="Times New Roman"/>
                <w:b w:val="0"/>
                <w:bCs w:val="0"/>
                <w:sz w:val="22"/>
                <w:szCs w:val="22"/>
              </w:rPr>
            </w:pPr>
            <w:r>
              <w:rPr>
                <w:rFonts w:asciiTheme="minorHAnsi" w:hAnsiTheme="minorHAnsi"/>
                <w:b w:val="0"/>
                <w:bCs w:val="0"/>
                <w:sz w:val="22"/>
                <w:szCs w:val="22"/>
              </w:rPr>
              <w:t xml:space="preserve">Capacité à collaborer avec plusieurs agences et partenaires, et à encourager le dialogue, l’échange et le compromis </w:t>
            </w:r>
          </w:p>
          <w:p w14:paraId="3CEBD847" w14:textId="764FCEA9" w:rsidR="00DB472C" w:rsidRPr="00052909" w:rsidRDefault="00DB472C" w:rsidP="00564BE4">
            <w:pPr>
              <w:pStyle w:val="Paragraphedeliste"/>
              <w:widowControl w:val="0"/>
              <w:ind w:left="360"/>
              <w:contextualSpacing/>
              <w:rPr>
                <w:rFonts w:asciiTheme="minorHAnsi" w:hAnsiTheme="minorHAnsi" w:cstheme="minorHAnsi"/>
                <w:b w:val="0"/>
              </w:rPr>
            </w:pPr>
          </w:p>
        </w:tc>
      </w:tr>
    </w:tbl>
    <w:p w14:paraId="082E3891" w14:textId="3641E7E5" w:rsidR="00913F96" w:rsidRDefault="00913F96" w:rsidP="00B25F35">
      <w:pPr>
        <w:contextualSpacing/>
        <w:rPr>
          <w:rFonts w:asciiTheme="minorHAnsi" w:hAnsiTheme="minorHAnsi" w:cstheme="minorHAnsi"/>
          <w:b w:val="0"/>
          <w:sz w:val="22"/>
          <w:szCs w:val="22"/>
        </w:rPr>
      </w:pPr>
    </w:p>
    <w:p w14:paraId="196A14C2" w14:textId="77777777" w:rsidR="00691490" w:rsidRPr="00B25F35" w:rsidRDefault="00691490" w:rsidP="00B25F35">
      <w:pPr>
        <w:contextualSpacing/>
        <w:rPr>
          <w:rFonts w:asciiTheme="minorHAnsi" w:hAnsiTheme="minorHAnsi" w:cstheme="minorHAnsi"/>
          <w:b w:val="0"/>
          <w:sz w:val="22"/>
          <w:szCs w:val="22"/>
        </w:rPr>
      </w:pPr>
    </w:p>
    <w:p w14:paraId="703CBD4F" w14:textId="77777777" w:rsidR="0055053D" w:rsidRPr="00B25F35" w:rsidRDefault="0055053D" w:rsidP="00052909">
      <w:pPr>
        <w:pStyle w:val="En-tte"/>
        <w:contextualSpacing/>
        <w:rPr>
          <w:rFonts w:asciiTheme="minorHAnsi" w:hAnsiTheme="minorHAnsi" w:cstheme="minorHAnsi"/>
          <w:sz w:val="22"/>
          <w:szCs w:val="22"/>
        </w:rPr>
      </w:pPr>
      <w:r>
        <w:rPr>
          <w:rFonts w:asciiTheme="minorHAnsi" w:hAnsiTheme="minorHAnsi"/>
          <w:sz w:val="22"/>
          <w:szCs w:val="22"/>
        </w:rPr>
        <w:t>Connaissances/Expérience</w:t>
      </w:r>
    </w:p>
    <w:tbl>
      <w:tblPr>
        <w:tblpPr w:leftFromText="180" w:rightFromText="180" w:vertAnchor="text" w:horzAnchor="margin" w:tblpY="1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313921" w:rsidRPr="00052909" w14:paraId="23239A70" w14:textId="77777777" w:rsidTr="00023B06">
        <w:tc>
          <w:tcPr>
            <w:tcW w:w="4815" w:type="dxa"/>
            <w:shd w:val="clear" w:color="auto" w:fill="F2F2F2" w:themeFill="background1" w:themeFillShade="F2"/>
          </w:tcPr>
          <w:p w14:paraId="65376719" w14:textId="01386A6F" w:rsidR="00313921" w:rsidRPr="00052909" w:rsidRDefault="00313921" w:rsidP="00052909">
            <w:pPr>
              <w:spacing w:before="80" w:after="80"/>
              <w:contextualSpacing/>
              <w:rPr>
                <w:rFonts w:asciiTheme="minorHAnsi" w:hAnsiTheme="minorHAnsi" w:cstheme="minorHAnsi"/>
                <w:sz w:val="22"/>
                <w:szCs w:val="22"/>
              </w:rPr>
            </w:pPr>
            <w:r>
              <w:rPr>
                <w:rFonts w:asciiTheme="minorHAnsi" w:hAnsiTheme="minorHAnsi"/>
                <w:sz w:val="22"/>
                <w:szCs w:val="22"/>
              </w:rPr>
              <w:t>Très importantes :</w:t>
            </w:r>
            <w:r w:rsidR="00D76AEC">
              <w:rPr>
                <w:rFonts w:asciiTheme="minorHAnsi" w:hAnsiTheme="minorHAnsi"/>
                <w:sz w:val="22"/>
                <w:szCs w:val="22"/>
              </w:rPr>
              <w:t xml:space="preserve"> </w:t>
            </w:r>
          </w:p>
        </w:tc>
        <w:tc>
          <w:tcPr>
            <w:tcW w:w="4961" w:type="dxa"/>
            <w:shd w:val="clear" w:color="auto" w:fill="F2F2F2" w:themeFill="background1" w:themeFillShade="F2"/>
          </w:tcPr>
          <w:p w14:paraId="197B1D66" w14:textId="7EEDBCF0" w:rsidR="00313921" w:rsidRPr="00052909" w:rsidRDefault="00313921" w:rsidP="00052909">
            <w:pPr>
              <w:spacing w:before="80" w:after="80"/>
              <w:contextualSpacing/>
              <w:rPr>
                <w:rFonts w:asciiTheme="minorHAnsi" w:hAnsiTheme="minorHAnsi" w:cstheme="minorHAnsi"/>
                <w:sz w:val="22"/>
                <w:szCs w:val="22"/>
              </w:rPr>
            </w:pPr>
            <w:r>
              <w:rPr>
                <w:rFonts w:asciiTheme="minorHAnsi" w:hAnsiTheme="minorHAnsi"/>
                <w:sz w:val="22"/>
                <w:szCs w:val="22"/>
              </w:rPr>
              <w:t>Souhaitables :</w:t>
            </w:r>
            <w:r w:rsidR="00D76AEC">
              <w:rPr>
                <w:rFonts w:asciiTheme="minorHAnsi" w:hAnsiTheme="minorHAnsi"/>
                <w:sz w:val="22"/>
                <w:szCs w:val="22"/>
              </w:rPr>
              <w:t xml:space="preserve"> </w:t>
            </w:r>
          </w:p>
        </w:tc>
      </w:tr>
      <w:tr w:rsidR="00313921" w:rsidRPr="00052909" w14:paraId="7D509032" w14:textId="77777777" w:rsidTr="00023B06">
        <w:trPr>
          <w:trHeight w:val="2270"/>
        </w:trPr>
        <w:tc>
          <w:tcPr>
            <w:tcW w:w="4815" w:type="dxa"/>
          </w:tcPr>
          <w:p w14:paraId="323BBB94" w14:textId="2042E96E" w:rsidR="00DB472C"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Au moins neuf à dix ans d’expérience dans un projet similaire, en particulier en matière de politiques et de réglementations énergétiques</w:t>
            </w:r>
          </w:p>
          <w:p w14:paraId="67293D4B" w14:textId="4201EBF7" w:rsidR="00EE71F6" w:rsidRPr="00EE71F6" w:rsidRDefault="00EE71F6"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Expérience de l’élaboration de plans d’investissement énergétique et de la mobilisation de ressources</w:t>
            </w:r>
          </w:p>
          <w:p w14:paraId="08B65612" w14:textId="5EC635C0"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Connaissance approfondie des possibilités d’investissements énergétiques et des cycles de projet, des cadres logiques, du suivi-évaluation et de la gestion des risques</w:t>
            </w:r>
          </w:p>
          <w:p w14:paraId="4428EE6F" w14:textId="7508EA7A" w:rsidR="00EE6CC9" w:rsidRPr="00052909" w:rsidRDefault="00FE05BE"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Expérience avérée de la gestion d’achats volumineux et à haute valeur financière</w:t>
            </w:r>
          </w:p>
          <w:p w14:paraId="26AE0B43" w14:textId="72184174"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Gestion des questions logistiques dans des sites difficiles et reculés</w:t>
            </w:r>
          </w:p>
          <w:p w14:paraId="5928CB56" w14:textId="2793F827"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Aptitudes avérées à la gestion de personnel à distance et à l’évaluation des résultats professionnels</w:t>
            </w:r>
          </w:p>
          <w:p w14:paraId="070CB966" w14:textId="72A3B121"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Excellentes qualités relationnelles dans un contexte multiculturel tel que celui du Pacifique insulaire</w:t>
            </w:r>
          </w:p>
          <w:p w14:paraId="0E4C16D8" w14:textId="0CCF2B57"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lastRenderedPageBreak/>
              <w:t>Excellente maîtrise de l’anglais oral et écrit</w:t>
            </w:r>
          </w:p>
          <w:p w14:paraId="37AB2868" w14:textId="02BE4EE6" w:rsidR="00AB5C32"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Excellentes connaissances en informatique et de toutes les applications pertinentes</w:t>
            </w:r>
          </w:p>
        </w:tc>
        <w:tc>
          <w:tcPr>
            <w:tcW w:w="4961" w:type="dxa"/>
          </w:tcPr>
          <w:p w14:paraId="701BDE2A" w14:textId="59E57A10" w:rsidR="00EE6CC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lastRenderedPageBreak/>
              <w:t>Capacité à communiquer avec efficacité et compétences en matière de liaison et de négociation avec des parties prenantes du secteur de l’énergie aux États fédérés de Micronésie</w:t>
            </w:r>
          </w:p>
          <w:p w14:paraId="05B4541A" w14:textId="53888D9B"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Expérience professionnelle aux États fédérés de Micronésie ou dans le Pacifique Nord</w:t>
            </w:r>
          </w:p>
          <w:p w14:paraId="29A8106E" w14:textId="38AD6354" w:rsidR="00EE6CC9"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Une expérience de la gestion de questions relatives à l’aide au développement, dans le contexte des petits États insulaires, serait un atout</w:t>
            </w:r>
          </w:p>
          <w:p w14:paraId="2CA6C58D" w14:textId="6EC85632" w:rsidR="00FE05BE" w:rsidRPr="00052909" w:rsidRDefault="00EE6CC9" w:rsidP="00BC7F07">
            <w:pPr>
              <w:pStyle w:val="Paragraphedeliste"/>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Expérience de la gestion de projets financés par l’UE</w:t>
            </w:r>
          </w:p>
          <w:p w14:paraId="04C10E5C" w14:textId="169F9D59" w:rsidR="006E1DB2" w:rsidRPr="00052909" w:rsidRDefault="00EE71F6" w:rsidP="00BC7F07">
            <w:pPr>
              <w:pStyle w:val="Paragraphedeliste"/>
              <w:widowControl w:val="0"/>
              <w:numPr>
                <w:ilvl w:val="0"/>
                <w:numId w:val="5"/>
              </w:numPr>
              <w:tabs>
                <w:tab w:val="left" w:pos="4423"/>
              </w:tabs>
              <w:ind w:right="509"/>
              <w:contextualSpacing/>
              <w:rPr>
                <w:rFonts w:asciiTheme="minorHAnsi" w:hAnsiTheme="minorHAnsi" w:cstheme="minorHAnsi"/>
                <w:b w:val="0"/>
              </w:rPr>
            </w:pPr>
            <w:r>
              <w:rPr>
                <w:rFonts w:asciiTheme="minorHAnsi" w:hAnsiTheme="minorHAnsi"/>
                <w:b w:val="0"/>
              </w:rPr>
              <w:t>Maîtrise de l’anglais</w:t>
            </w:r>
          </w:p>
        </w:tc>
      </w:tr>
    </w:tbl>
    <w:p w14:paraId="16B8D7E3" w14:textId="77777777" w:rsidR="0055053D" w:rsidRPr="00052909" w:rsidRDefault="0055053D" w:rsidP="00B25F35">
      <w:pPr>
        <w:contextualSpacing/>
        <w:rPr>
          <w:rFonts w:asciiTheme="minorHAnsi" w:hAnsiTheme="minorHAnsi" w:cstheme="minorHAnsi"/>
          <w:sz w:val="22"/>
          <w:szCs w:val="22"/>
        </w:rPr>
      </w:pPr>
    </w:p>
    <w:p w14:paraId="4C3ECD8C" w14:textId="77777777" w:rsidR="00BC5F1A" w:rsidRPr="00052909" w:rsidRDefault="00BC5F1A" w:rsidP="00B25F35">
      <w:pPr>
        <w:contextualSpacing/>
        <w:rPr>
          <w:rFonts w:asciiTheme="minorHAnsi" w:hAnsiTheme="minorHAnsi" w:cstheme="minorHAnsi"/>
          <w:sz w:val="22"/>
          <w:szCs w:val="22"/>
        </w:rPr>
      </w:pPr>
    </w:p>
    <w:p w14:paraId="20604289" w14:textId="77777777" w:rsidR="0055053D" w:rsidRPr="00052909" w:rsidRDefault="0055053D" w:rsidP="00052909">
      <w:pPr>
        <w:contextualSpacing/>
        <w:rPr>
          <w:rFonts w:asciiTheme="minorHAnsi" w:hAnsiTheme="minorHAnsi" w:cstheme="minorHAnsi"/>
          <w:sz w:val="22"/>
          <w:szCs w:val="22"/>
        </w:rPr>
      </w:pPr>
      <w:r>
        <w:rPr>
          <w:rFonts w:asciiTheme="minorHAnsi" w:hAnsiTheme="minorHAnsi"/>
          <w:sz w:val="22"/>
          <w:szCs w:val="22"/>
        </w:rPr>
        <w:t>Compétences essentielles, qualités personnelles et compétences spécifiques</w:t>
      </w:r>
    </w:p>
    <w:p w14:paraId="27E550F8" w14:textId="77777777" w:rsidR="00C2495A" w:rsidRPr="00B25F35" w:rsidRDefault="00C2495A">
      <w:pPr>
        <w:spacing w:before="120"/>
        <w:contextualSpacing/>
        <w:rPr>
          <w:rFonts w:asciiTheme="minorHAnsi" w:hAnsiTheme="minorHAnsi" w:cstheme="minorHAnsi"/>
          <w:b w:val="0"/>
          <w:sz w:val="22"/>
          <w:szCs w:val="22"/>
        </w:rPr>
      </w:pPr>
      <w:r>
        <w:rPr>
          <w:rFonts w:asciiTheme="minorHAnsi" w:hAnsiTheme="minorHAnsi"/>
          <w:b w:val="0"/>
          <w:sz w:val="22"/>
          <w:szCs w:val="22"/>
        </w:rPr>
        <w:t>Les niveaux ci-dessous sont caractéristiques de ce que l’on peut attendre à 100 % d’efficacité :</w:t>
      </w:r>
    </w:p>
    <w:p w14:paraId="236013B6" w14:textId="77777777" w:rsidR="0011680B" w:rsidRPr="00052909" w:rsidRDefault="0011680B">
      <w:pPr>
        <w:contextualSpacing/>
        <w:rPr>
          <w:rFonts w:asciiTheme="minorHAnsi" w:hAnsiTheme="minorHAnsi" w:cstheme="minorHAnsi"/>
          <w:b w:val="0"/>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825"/>
      </w:tblGrid>
      <w:tr w:rsidR="00B93445" w:rsidRPr="00052909" w14:paraId="049510DA" w14:textId="77777777" w:rsidTr="00023B06">
        <w:tc>
          <w:tcPr>
            <w:tcW w:w="1985" w:type="dxa"/>
          </w:tcPr>
          <w:p w14:paraId="37E0E9E3"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Pr>
                <w:rFonts w:asciiTheme="minorHAnsi" w:hAnsiTheme="minorHAnsi"/>
                <w:b w:val="0"/>
                <w:sz w:val="22"/>
                <w:szCs w:val="22"/>
              </w:rPr>
              <w:t>Niveau expert</w:t>
            </w:r>
          </w:p>
          <w:p w14:paraId="4A7968DB"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7E98E9EE" w14:textId="66EA0B08" w:rsidR="00FE05BE" w:rsidRPr="00B25F35"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Solides compétences analytiques, techniques, organisationnelles et en gestion de projets.</w:t>
            </w:r>
          </w:p>
          <w:p w14:paraId="53378002" w14:textId="77777777" w:rsidR="00FE05BE"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 xml:space="preserve">Excellentes aptitudes de collaboration, en particulier avec des Océaniens. </w:t>
            </w:r>
          </w:p>
          <w:p w14:paraId="651FF9D2" w14:textId="77777777" w:rsidR="00B93445"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Connaissance des dossiers institutionnels et des processus budgétaires.</w:t>
            </w:r>
          </w:p>
          <w:p w14:paraId="51E62137" w14:textId="60EE6B6F" w:rsidR="00EE71F6" w:rsidRPr="00EE71F6" w:rsidRDefault="00EE71F6"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bCs w:val="0"/>
              </w:rPr>
            </w:pPr>
            <w:r>
              <w:rPr>
                <w:b w:val="0"/>
                <w:bCs w:val="0"/>
              </w:rPr>
              <w:t>Compétences en matière de mobilisation, sens de l’initiative et aptitude avérée à faire preuve d’inventivité afin de proposer des solutions innovantes.</w:t>
            </w:r>
          </w:p>
        </w:tc>
      </w:tr>
      <w:tr w:rsidR="00B93445" w:rsidRPr="00052909" w14:paraId="474DB9E3" w14:textId="77777777" w:rsidTr="00023B06">
        <w:tc>
          <w:tcPr>
            <w:tcW w:w="1985" w:type="dxa"/>
          </w:tcPr>
          <w:p w14:paraId="65B434D0"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Pr>
                <w:rFonts w:asciiTheme="minorHAnsi" w:hAnsiTheme="minorHAnsi"/>
                <w:b w:val="0"/>
                <w:sz w:val="22"/>
                <w:szCs w:val="22"/>
              </w:rPr>
              <w:t>Niveau avancé</w:t>
            </w:r>
          </w:p>
          <w:p w14:paraId="4D5B038D"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6A09AADC" w14:textId="3E6F76AA" w:rsidR="00FE05BE"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Capacité à diriger une équipe composée de spécialistes et de personnel administratif, et à travailler tant de manière indépendante qu’au sein d’une équipe.</w:t>
            </w:r>
          </w:p>
          <w:p w14:paraId="0FECBB67" w14:textId="66326676" w:rsidR="00FE05BE"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Renforcement des capacités et mentorat.</w:t>
            </w:r>
          </w:p>
          <w:p w14:paraId="6CA95823" w14:textId="20D36E7F" w:rsidR="00FE05BE"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Compétences en matière de hiérarchisation des priorités, de prise de décisions, de résolution des problèmes et de gestion des risques.</w:t>
            </w:r>
          </w:p>
          <w:p w14:paraId="5B851732" w14:textId="77777777" w:rsidR="00FE05BE"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Bonne compréhension de l’efficacité énergétique et des énergies renouvelables dans le Pacifique.</w:t>
            </w:r>
          </w:p>
          <w:p w14:paraId="0DAD2A76" w14:textId="77777777" w:rsidR="00EE71F6"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Parfaite maîtrise de la langue anglaise (à l’oral comme à l’écrit).</w:t>
            </w:r>
          </w:p>
          <w:p w14:paraId="39247949" w14:textId="2B50E798" w:rsidR="00EE71F6" w:rsidRPr="00052909" w:rsidRDefault="00EE71F6"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Communication et réponses aux besoins des parties prenantes.</w:t>
            </w:r>
          </w:p>
        </w:tc>
      </w:tr>
      <w:tr w:rsidR="00B93445" w:rsidRPr="00052909" w14:paraId="2C466619" w14:textId="77777777" w:rsidTr="00023B06">
        <w:trPr>
          <w:trHeight w:val="90"/>
        </w:trPr>
        <w:tc>
          <w:tcPr>
            <w:tcW w:w="1985" w:type="dxa"/>
          </w:tcPr>
          <w:p w14:paraId="0BE1278A"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Pr>
                <w:rFonts w:asciiTheme="minorHAnsi" w:hAnsiTheme="minorHAnsi"/>
                <w:b w:val="0"/>
                <w:sz w:val="22"/>
                <w:szCs w:val="22"/>
              </w:rPr>
              <w:t>Connaissance pratique</w:t>
            </w:r>
          </w:p>
          <w:p w14:paraId="57B68617"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4EBE67A4" w14:textId="77777777" w:rsidR="00B93445"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Maîtrise de l’outil informatique, en particulier de Microsoft Office et des logiciels de gestion de projets associés.</w:t>
            </w:r>
          </w:p>
          <w:p w14:paraId="062A9FF0" w14:textId="1041DE27" w:rsidR="00EE71F6" w:rsidRPr="00B25F35" w:rsidRDefault="00EE71F6"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Conventions, lois, règlements et politiques internationaux, régionaux et nationaux en matière d’énergie et de changement climatique.</w:t>
            </w:r>
          </w:p>
        </w:tc>
      </w:tr>
      <w:tr w:rsidR="00B93445" w:rsidRPr="00052909" w14:paraId="296248FD" w14:textId="77777777" w:rsidTr="00023B06">
        <w:trPr>
          <w:trHeight w:val="588"/>
        </w:trPr>
        <w:tc>
          <w:tcPr>
            <w:tcW w:w="1985" w:type="dxa"/>
          </w:tcPr>
          <w:p w14:paraId="23C7917E"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Pr>
                <w:rFonts w:asciiTheme="minorHAnsi" w:hAnsiTheme="minorHAnsi"/>
                <w:b w:val="0"/>
                <w:sz w:val="22"/>
                <w:szCs w:val="22"/>
              </w:rPr>
              <w:t>Connaissance élémentaire</w:t>
            </w:r>
          </w:p>
          <w:p w14:paraId="3A256265"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473C8B71" w14:textId="77777777" w:rsidR="00B93445" w:rsidRPr="00B25F35" w:rsidRDefault="00B93445"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Connaissance des exigences des bailleurs de fonds en matière d’établissement de rapports.</w:t>
            </w:r>
          </w:p>
          <w:p w14:paraId="19F00E53" w14:textId="27BBC36E" w:rsidR="00B93445" w:rsidRPr="00052909" w:rsidRDefault="00FE05BE" w:rsidP="00BC7F07">
            <w:pPr>
              <w:pStyle w:val="Paragraphedeliste"/>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Pr>
                <w:rFonts w:asciiTheme="minorHAnsi" w:hAnsiTheme="minorHAnsi"/>
                <w:b w:val="0"/>
              </w:rPr>
              <w:t xml:space="preserve">Procédures de gestion financière et d’achats. </w:t>
            </w:r>
          </w:p>
        </w:tc>
      </w:tr>
    </w:tbl>
    <w:p w14:paraId="3A96ECA6" w14:textId="77777777" w:rsidR="00913F96" w:rsidRPr="00B25F35" w:rsidRDefault="00913F96" w:rsidP="00B25F35">
      <w:pPr>
        <w:contextualSpacing/>
        <w:rPr>
          <w:rFonts w:asciiTheme="minorHAnsi" w:hAnsiTheme="minorHAnsi" w:cstheme="minorHAnsi"/>
          <w:b w:val="0"/>
          <w:sz w:val="22"/>
          <w:szCs w:val="22"/>
        </w:rPr>
      </w:pPr>
    </w:p>
    <w:p w14:paraId="4B0174DF" w14:textId="77777777" w:rsidR="003E1546" w:rsidRPr="00B25F35" w:rsidRDefault="003E1546" w:rsidP="00052909">
      <w:pPr>
        <w:pStyle w:val="Titre6"/>
        <w:contextualSpacing/>
        <w:rPr>
          <w:rFonts w:asciiTheme="minorHAnsi" w:hAnsiTheme="minorHAnsi" w:cstheme="minorHAnsi"/>
          <w:szCs w:val="22"/>
        </w:rPr>
      </w:pPr>
      <w:r>
        <w:rPr>
          <w:rFonts w:asciiTheme="minorHAnsi" w:hAnsiTheme="minorHAnsi"/>
          <w:szCs w:val="22"/>
        </w:rPr>
        <w:t xml:space="preserve">Comportements déterminants </w:t>
      </w:r>
    </w:p>
    <w:p w14:paraId="11ED5D51" w14:textId="77777777" w:rsidR="003E1546" w:rsidRPr="00B25F35" w:rsidRDefault="003E1546">
      <w:pPr>
        <w:spacing w:before="120"/>
        <w:contextualSpacing/>
        <w:rPr>
          <w:rFonts w:asciiTheme="minorHAnsi" w:hAnsiTheme="minorHAnsi" w:cstheme="minorHAnsi"/>
          <w:b w:val="0"/>
          <w:sz w:val="22"/>
          <w:szCs w:val="22"/>
        </w:rPr>
      </w:pPr>
      <w:r>
        <w:rPr>
          <w:rFonts w:asciiTheme="minorHAnsi" w:hAnsiTheme="minorHAnsi"/>
          <w:b w:val="0"/>
          <w:sz w:val="22"/>
          <w:szCs w:val="22"/>
        </w:rPr>
        <w:t>Tous les agents sont évalués par rapport aux comportements déterminants suivants dans le cadre du processus d’amélioration des résultats :</w:t>
      </w:r>
    </w:p>
    <w:p w14:paraId="5A2198C8" w14:textId="77777777" w:rsidR="00D87729" w:rsidRPr="00B25F35" w:rsidRDefault="00D87729">
      <w:pPr>
        <w:contextualSpacing/>
        <w:rPr>
          <w:rFonts w:asciiTheme="minorHAnsi" w:hAnsiTheme="minorHAnsi" w:cstheme="minorHAnsi"/>
          <w:b w:val="0"/>
          <w:sz w:val="22"/>
          <w:szCs w:val="22"/>
        </w:rPr>
      </w:pPr>
    </w:p>
    <w:p w14:paraId="55EF1EE0"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Changement et innovation </w:t>
      </w:r>
    </w:p>
    <w:p w14:paraId="518058A2"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Aisance relationnelle</w:t>
      </w:r>
    </w:p>
    <w:p w14:paraId="43D50FD9"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Travail d’équipe</w:t>
      </w:r>
    </w:p>
    <w:p w14:paraId="5FCDDF3B"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Promotion de l’équité et de l’égalité</w:t>
      </w:r>
    </w:p>
    <w:p w14:paraId="77F9CDBF"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Bon sens</w:t>
      </w:r>
    </w:p>
    <w:p w14:paraId="45570721" w14:textId="77777777" w:rsidR="00D87729" w:rsidRPr="00B25F35" w:rsidRDefault="00D87729">
      <w:pPr>
        <w:pStyle w:val="Paragraphedeliste"/>
        <w:numPr>
          <w:ilvl w:val="0"/>
          <w:numId w:val="3"/>
        </w:numPr>
        <w:ind w:left="567"/>
        <w:contextualSpacing/>
        <w:rPr>
          <w:rFonts w:asciiTheme="minorHAnsi" w:hAnsiTheme="minorHAnsi" w:cstheme="minorHAnsi"/>
          <w:b w:val="0"/>
        </w:rPr>
      </w:pPr>
      <w:r>
        <w:rPr>
          <w:rFonts w:asciiTheme="minorHAnsi" w:hAnsiTheme="minorHAnsi"/>
          <w:b w:val="0"/>
        </w:rPr>
        <w:t>Renforcement des capacités individuelles</w:t>
      </w:r>
    </w:p>
    <w:p w14:paraId="36B968D0" w14:textId="77777777" w:rsidR="00913F96" w:rsidRPr="00B25F35" w:rsidRDefault="00913F96">
      <w:pPr>
        <w:ind w:left="567"/>
        <w:contextualSpacing/>
        <w:rPr>
          <w:rFonts w:asciiTheme="minorHAnsi" w:hAnsiTheme="minorHAnsi" w:cstheme="minorHAnsi"/>
          <w:b w:val="0"/>
          <w:sz w:val="22"/>
          <w:szCs w:val="22"/>
        </w:rPr>
      </w:pPr>
    </w:p>
    <w:p w14:paraId="01F6B5A7" w14:textId="77777777" w:rsidR="00D04E4F" w:rsidRPr="00B25F35" w:rsidRDefault="00D04E4F">
      <w:pPr>
        <w:pStyle w:val="Titre2"/>
        <w:contextualSpacing/>
        <w:rPr>
          <w:rFonts w:asciiTheme="minorHAnsi" w:hAnsiTheme="minorHAnsi" w:cstheme="minorHAnsi"/>
          <w:sz w:val="22"/>
          <w:szCs w:val="22"/>
        </w:rPr>
      </w:pPr>
      <w:r>
        <w:rPr>
          <w:rFonts w:asciiTheme="minorHAnsi" w:hAnsiTheme="minorHAnsi"/>
          <w:sz w:val="22"/>
          <w:szCs w:val="22"/>
        </w:rPr>
        <w:t>Qualités personnelles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B2F5C16" w14:textId="77777777"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Motivation personnelle</w:t>
      </w:r>
    </w:p>
    <w:p w14:paraId="02EC7297" w14:textId="5ECF09BB"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Sensibilité aux questions culturelles et à la dimension de genre </w:t>
      </w:r>
    </w:p>
    <w:p w14:paraId="43F4BFFB" w14:textId="6C5767EC"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Sens de l’initiative dans la réflexion comme dans l’action </w:t>
      </w:r>
    </w:p>
    <w:p w14:paraId="1F75D1B6" w14:textId="7B57C6DD"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lastRenderedPageBreak/>
        <w:t xml:space="preserve">Sens aigu de la clientèle et de l’amélioration continue </w:t>
      </w:r>
    </w:p>
    <w:p w14:paraId="05FAEF37" w14:textId="297242B4"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Forte motivation et esprit d’équipe </w:t>
      </w:r>
    </w:p>
    <w:p w14:paraId="06B7B806" w14:textId="2B0FE61C"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Sens de la réflexion et de l’analyse au service de la recherche de solutions </w:t>
      </w:r>
    </w:p>
    <w:p w14:paraId="511B63A5" w14:textId="0ABDC015"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Souci du travail bien fait, bonne éthique professionnelle et attitude positive </w:t>
      </w:r>
    </w:p>
    <w:p w14:paraId="4E32783A" w14:textId="4D2E8FDB"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Proactivité, créativité et aptitude à atteindre les objectifs dans les délais impartis et à acquérir rapidement des connaissances </w:t>
      </w:r>
    </w:p>
    <w:p w14:paraId="013B1DF8" w14:textId="3597E3AF" w:rsidR="00FE05B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Capacité à maintenir la qualité de ses résultats sous pression et fort intérêt pour son travail </w:t>
      </w:r>
    </w:p>
    <w:p w14:paraId="662BCCE1" w14:textId="62126B6E" w:rsidR="00F53F1E" w:rsidRPr="00B25F35" w:rsidRDefault="00FE05BE">
      <w:pPr>
        <w:pStyle w:val="Paragraphedeliste"/>
        <w:numPr>
          <w:ilvl w:val="0"/>
          <w:numId w:val="3"/>
        </w:numPr>
        <w:ind w:left="567"/>
        <w:contextualSpacing/>
        <w:rPr>
          <w:rFonts w:asciiTheme="minorHAnsi" w:hAnsiTheme="minorHAnsi" w:cstheme="minorHAnsi"/>
          <w:b w:val="0"/>
        </w:rPr>
      </w:pPr>
      <w:r>
        <w:rPr>
          <w:rFonts w:asciiTheme="minorHAnsi" w:hAnsiTheme="minorHAnsi"/>
          <w:b w:val="0"/>
        </w:rPr>
        <w:t xml:space="preserve">Attitude positive, excellentes qualités relationnelles, bonne organisation, fiabilité et honnêteté </w:t>
      </w:r>
      <w:r>
        <w:rPr>
          <w:rFonts w:asciiTheme="minorHAnsi" w:hAnsiTheme="minorHAnsi"/>
          <w:b w:val="0"/>
        </w:rPr>
        <w:c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B25F35" w14:paraId="2B0DC4D7" w14:textId="77777777">
        <w:tc>
          <w:tcPr>
            <w:tcW w:w="4644" w:type="dxa"/>
            <w:shd w:val="clear" w:color="auto" w:fill="0000FF"/>
          </w:tcPr>
          <w:p w14:paraId="395FCB79" w14:textId="024B879C" w:rsidR="00C2495A" w:rsidRPr="00B25F35" w:rsidRDefault="00C2495A">
            <w:pPr>
              <w:contextualSpacing/>
              <w:rPr>
                <w:rFonts w:asciiTheme="minorHAnsi" w:hAnsiTheme="minorHAnsi" w:cstheme="minorHAnsi"/>
                <w:sz w:val="22"/>
                <w:szCs w:val="22"/>
              </w:rPr>
            </w:pPr>
            <w:r>
              <w:rPr>
                <w:rFonts w:asciiTheme="minorHAnsi" w:hAnsiTheme="minorHAnsi"/>
                <w:sz w:val="22"/>
                <w:szCs w:val="22"/>
              </w:rPr>
              <w:t>Modification du descriptif de poste</w:t>
            </w:r>
          </w:p>
        </w:tc>
      </w:tr>
    </w:tbl>
    <w:p w14:paraId="4A452474" w14:textId="77777777" w:rsidR="00C2495A" w:rsidRPr="00B25F35" w:rsidRDefault="00C2495A" w:rsidP="00B25F35">
      <w:pPr>
        <w:contextualSpacing/>
        <w:rPr>
          <w:rFonts w:asciiTheme="minorHAnsi" w:hAnsiTheme="minorHAnsi" w:cstheme="minorHAnsi"/>
          <w:sz w:val="22"/>
          <w:szCs w:val="22"/>
        </w:rPr>
      </w:pPr>
    </w:p>
    <w:p w14:paraId="59944065" w14:textId="3154A174" w:rsidR="00B93445" w:rsidRPr="00B25F35" w:rsidRDefault="00B93445" w:rsidP="00052909">
      <w:pPr>
        <w:contextualSpacing/>
        <w:jc w:val="both"/>
        <w:rPr>
          <w:rFonts w:asciiTheme="minorHAnsi" w:hAnsiTheme="minorHAnsi" w:cstheme="minorHAnsi"/>
          <w:b w:val="0"/>
          <w:iCs/>
          <w:sz w:val="22"/>
          <w:szCs w:val="22"/>
        </w:rPr>
      </w:pPr>
      <w:r>
        <w:rPr>
          <w:rFonts w:asciiTheme="minorHAnsi" w:hAnsiTheme="minorHAnsi"/>
          <w:b w:val="0"/>
          <w:iCs/>
          <w:sz w:val="22"/>
          <w:szCs w:val="22"/>
        </w:rPr>
        <w:t>De temps à autre, il peut se révéler nécessaire d’envisager de modifier le descriptif de poste en raison de la nature évolutive du milieu de travail, notamment de l’évolution technologique ou statutaire. La CPS est habilitée à apporter ces modifications le cas échéant.</w:t>
      </w:r>
      <w:r w:rsidR="00D76AEC">
        <w:rPr>
          <w:rFonts w:asciiTheme="minorHAnsi" w:hAnsiTheme="minorHAnsi"/>
          <w:b w:val="0"/>
          <w:iCs/>
          <w:sz w:val="22"/>
          <w:szCs w:val="22"/>
        </w:rPr>
        <w:t xml:space="preserve"> </w:t>
      </w:r>
      <w:r>
        <w:rPr>
          <w:rFonts w:asciiTheme="minorHAnsi" w:hAnsiTheme="minorHAnsi"/>
          <w:b w:val="0"/>
          <w:iCs/>
          <w:sz w:val="22"/>
          <w:szCs w:val="22"/>
        </w:rPr>
        <w:t>Le présent descriptif de poste pourra également être réexaminé dans le cadre des préparatifs de la planification annuelle des résultats du système annuel d’évaluation.</w:t>
      </w:r>
    </w:p>
    <w:p w14:paraId="27773CC2" w14:textId="77777777" w:rsidR="00B93445" w:rsidRPr="00B25F35" w:rsidRDefault="00B93445">
      <w:pPr>
        <w:contextualSpacing/>
        <w:rPr>
          <w:rFonts w:asciiTheme="minorHAnsi" w:hAnsiTheme="minorHAnsi" w:cstheme="minorHAnsi"/>
          <w:b w:val="0"/>
          <w:bCs w:val="0"/>
          <w:sz w:val="22"/>
          <w:szCs w:val="22"/>
        </w:rPr>
      </w:pPr>
    </w:p>
    <w:p w14:paraId="1F26F091" w14:textId="77777777" w:rsidR="00E0582A" w:rsidRPr="00B25F35" w:rsidRDefault="00E0582A">
      <w:pPr>
        <w:contextualSpacing/>
        <w:rPr>
          <w:rFonts w:asciiTheme="minorHAnsi" w:hAnsiTheme="minorHAnsi" w:cstheme="minorHAnsi"/>
          <w:b w:val="0"/>
          <w:sz w:val="22"/>
          <w:szCs w:val="22"/>
        </w:rPr>
      </w:pPr>
    </w:p>
    <w:sectPr w:rsidR="00E0582A" w:rsidRPr="00B25F35" w:rsidSect="0074656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080" w:bottom="851" w:left="1080"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B752" w14:textId="77777777" w:rsidR="006B7D0D" w:rsidRDefault="006B7D0D" w:rsidP="007E1D49">
      <w:pPr>
        <w:pStyle w:val="Corpsdetexte"/>
      </w:pPr>
      <w:r>
        <w:separator/>
      </w:r>
    </w:p>
  </w:endnote>
  <w:endnote w:type="continuationSeparator" w:id="0">
    <w:p w14:paraId="4668277A" w14:textId="77777777" w:rsidR="006B7D0D" w:rsidRDefault="006B7D0D" w:rsidP="007E1D49">
      <w:pPr>
        <w:pStyle w:val="Corpsdetexte"/>
      </w:pPr>
      <w:r>
        <w:continuationSeparator/>
      </w:r>
    </w:p>
  </w:endnote>
  <w:endnote w:type="continuationNotice" w:id="1">
    <w:p w14:paraId="5AC086E6" w14:textId="77777777" w:rsidR="006B7D0D" w:rsidRDefault="006B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DC2" w14:textId="77777777" w:rsidR="00D76AEC" w:rsidRDefault="00D76A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CA8" w14:textId="45C37529" w:rsidR="00EA18DD" w:rsidRPr="00E22A91" w:rsidRDefault="00EA18DD" w:rsidP="007E1D49">
    <w:pPr>
      <w:pStyle w:val="Pieddepage"/>
    </w:pPr>
    <w:r>
      <w:rPr>
        <w:i/>
        <w:sz w:val="18"/>
      </w:rPr>
      <w:tab/>
    </w:r>
    <w:r>
      <w:rPr>
        <w:i/>
        <w:sz w:val="18"/>
      </w:rPr>
      <w:tab/>
    </w:r>
    <w:r>
      <w:t>Page </w:t>
    </w:r>
    <w:r w:rsidRPr="00E22A91">
      <w:rPr>
        <w:rStyle w:val="Numrodepage"/>
        <w:sz w:val="16"/>
        <w:szCs w:val="16"/>
      </w:rPr>
      <w:fldChar w:fldCharType="begin"/>
    </w:r>
    <w:r w:rsidRPr="00E22A91">
      <w:rPr>
        <w:rStyle w:val="Numrodepage"/>
        <w:sz w:val="16"/>
        <w:szCs w:val="16"/>
      </w:rPr>
      <w:instrText xml:space="preserve"> PAGE </w:instrText>
    </w:r>
    <w:r w:rsidRPr="00E22A91">
      <w:rPr>
        <w:rStyle w:val="Numrodepage"/>
        <w:sz w:val="16"/>
        <w:szCs w:val="16"/>
      </w:rPr>
      <w:fldChar w:fldCharType="separate"/>
    </w:r>
    <w:r w:rsidR="00E90A8F">
      <w:rPr>
        <w:rStyle w:val="Numrodepage"/>
        <w:sz w:val="16"/>
        <w:szCs w:val="16"/>
      </w:rPr>
      <w:t>1</w:t>
    </w:r>
    <w:r w:rsidRPr="00E22A91">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1712" w14:textId="77777777" w:rsidR="00D76AEC" w:rsidRDefault="00D76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93E9" w14:textId="77777777" w:rsidR="006B7D0D" w:rsidRDefault="006B7D0D" w:rsidP="007E1D49">
      <w:pPr>
        <w:pStyle w:val="Corpsdetexte"/>
      </w:pPr>
      <w:r>
        <w:separator/>
      </w:r>
    </w:p>
  </w:footnote>
  <w:footnote w:type="continuationSeparator" w:id="0">
    <w:p w14:paraId="6F0E6D4A" w14:textId="77777777" w:rsidR="006B7D0D" w:rsidRDefault="006B7D0D" w:rsidP="007E1D49">
      <w:pPr>
        <w:pStyle w:val="Corpsdetexte"/>
      </w:pPr>
      <w:r>
        <w:continuationSeparator/>
      </w:r>
    </w:p>
  </w:footnote>
  <w:footnote w:type="continuationNotice" w:id="1">
    <w:p w14:paraId="3138170D" w14:textId="77777777" w:rsidR="006B7D0D" w:rsidRDefault="006B7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FDF2" w14:textId="77777777" w:rsidR="00D76AEC" w:rsidRDefault="00D76A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6F59" w14:textId="77777777" w:rsidR="00D76AEC" w:rsidRDefault="00D76A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E630" w14:textId="77777777" w:rsidR="00D76AEC" w:rsidRDefault="00D76A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BE1A6C"/>
    <w:multiLevelType w:val="hybridMultilevel"/>
    <w:tmpl w:val="B89E178C"/>
    <w:lvl w:ilvl="0" w:tplc="0C09000F">
      <w:start w:val="1"/>
      <w:numFmt w:val="decimal"/>
      <w:lvlText w:val="%1."/>
      <w:lvlJc w:val="left"/>
      <w:pPr>
        <w:ind w:left="758" w:hanging="360"/>
      </w:p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3"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C5228"/>
    <w:multiLevelType w:val="hybridMultilevel"/>
    <w:tmpl w:val="C6122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392B6A"/>
    <w:multiLevelType w:val="hybridMultilevel"/>
    <w:tmpl w:val="79285DAC"/>
    <w:lvl w:ilvl="0" w:tplc="0C09000F">
      <w:start w:val="1"/>
      <w:numFmt w:val="decimal"/>
      <w:lvlText w:val="%1."/>
      <w:lvlJc w:val="left"/>
      <w:pPr>
        <w:ind w:left="758" w:hanging="360"/>
      </w:p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6" w15:restartNumberingAfterBreak="0">
    <w:nsid w:val="257657B8"/>
    <w:multiLevelType w:val="hybridMultilevel"/>
    <w:tmpl w:val="C1520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B18A6"/>
    <w:multiLevelType w:val="hybridMultilevel"/>
    <w:tmpl w:val="8162EFF2"/>
    <w:lvl w:ilvl="0" w:tplc="E4703982">
      <w:start w:val="1"/>
      <w:numFmt w:val="bullet"/>
      <w:pStyle w:val="liste-1"/>
      <w:lvlText w:val=""/>
      <w:lvlJc w:val="left"/>
      <w:pPr>
        <w:tabs>
          <w:tab w:val="num" w:pos="720"/>
        </w:tabs>
        <w:ind w:left="720" w:hanging="360"/>
      </w:pPr>
      <w:rPr>
        <w:rFonts w:ascii="Symbol" w:hAnsi="Symbol" w:hint="default"/>
      </w:rPr>
    </w:lvl>
    <w:lvl w:ilvl="1" w:tplc="AA089A86">
      <w:start w:val="1"/>
      <w:numFmt w:val="decimal"/>
      <w:lvlText w:val="%2."/>
      <w:lvlJc w:val="left"/>
      <w:pPr>
        <w:tabs>
          <w:tab w:val="num" w:pos="1440"/>
        </w:tabs>
        <w:ind w:left="1440" w:hanging="360"/>
      </w:pPr>
      <w:rPr>
        <w:rFonts w:cs="Times New Roman"/>
      </w:rPr>
    </w:lvl>
    <w:lvl w:ilvl="2" w:tplc="803289BC">
      <w:start w:val="1"/>
      <w:numFmt w:val="decimal"/>
      <w:lvlText w:val="%3."/>
      <w:lvlJc w:val="left"/>
      <w:pPr>
        <w:tabs>
          <w:tab w:val="num" w:pos="2160"/>
        </w:tabs>
        <w:ind w:left="2160" w:hanging="360"/>
      </w:pPr>
      <w:rPr>
        <w:rFonts w:cs="Times New Roman"/>
      </w:rPr>
    </w:lvl>
    <w:lvl w:ilvl="3" w:tplc="79FC3AB0">
      <w:start w:val="1"/>
      <w:numFmt w:val="decimal"/>
      <w:lvlText w:val="%4."/>
      <w:lvlJc w:val="left"/>
      <w:pPr>
        <w:tabs>
          <w:tab w:val="num" w:pos="2880"/>
        </w:tabs>
        <w:ind w:left="2880" w:hanging="360"/>
      </w:pPr>
      <w:rPr>
        <w:rFonts w:cs="Times New Roman"/>
      </w:rPr>
    </w:lvl>
    <w:lvl w:ilvl="4" w:tplc="00B47310">
      <w:start w:val="1"/>
      <w:numFmt w:val="decimal"/>
      <w:lvlText w:val="%5."/>
      <w:lvlJc w:val="left"/>
      <w:pPr>
        <w:tabs>
          <w:tab w:val="num" w:pos="3600"/>
        </w:tabs>
        <w:ind w:left="3600" w:hanging="360"/>
      </w:pPr>
      <w:rPr>
        <w:rFonts w:cs="Times New Roman"/>
      </w:rPr>
    </w:lvl>
    <w:lvl w:ilvl="5" w:tplc="C47C6B46">
      <w:start w:val="1"/>
      <w:numFmt w:val="decimal"/>
      <w:lvlText w:val="%6."/>
      <w:lvlJc w:val="left"/>
      <w:pPr>
        <w:tabs>
          <w:tab w:val="num" w:pos="4320"/>
        </w:tabs>
        <w:ind w:left="4320" w:hanging="360"/>
      </w:pPr>
      <w:rPr>
        <w:rFonts w:cs="Times New Roman"/>
      </w:rPr>
    </w:lvl>
    <w:lvl w:ilvl="6" w:tplc="BB482C52">
      <w:start w:val="1"/>
      <w:numFmt w:val="decimal"/>
      <w:lvlText w:val="%7."/>
      <w:lvlJc w:val="left"/>
      <w:pPr>
        <w:tabs>
          <w:tab w:val="num" w:pos="5040"/>
        </w:tabs>
        <w:ind w:left="5040" w:hanging="360"/>
      </w:pPr>
      <w:rPr>
        <w:rFonts w:cs="Times New Roman"/>
      </w:rPr>
    </w:lvl>
    <w:lvl w:ilvl="7" w:tplc="9E3AA07C">
      <w:start w:val="1"/>
      <w:numFmt w:val="decimal"/>
      <w:lvlText w:val="%8."/>
      <w:lvlJc w:val="left"/>
      <w:pPr>
        <w:tabs>
          <w:tab w:val="num" w:pos="5760"/>
        </w:tabs>
        <w:ind w:left="5760" w:hanging="360"/>
      </w:pPr>
      <w:rPr>
        <w:rFonts w:cs="Times New Roman"/>
      </w:rPr>
    </w:lvl>
    <w:lvl w:ilvl="8" w:tplc="23DC1A92">
      <w:start w:val="1"/>
      <w:numFmt w:val="decimal"/>
      <w:lvlText w:val="%9."/>
      <w:lvlJc w:val="left"/>
      <w:pPr>
        <w:tabs>
          <w:tab w:val="num" w:pos="6480"/>
        </w:tabs>
        <w:ind w:left="6480" w:hanging="360"/>
      </w:pPr>
      <w:rPr>
        <w:rFonts w:cs="Times New Roman"/>
      </w:rPr>
    </w:lvl>
  </w:abstractNum>
  <w:abstractNum w:abstractNumId="8" w15:restartNumberingAfterBreak="0">
    <w:nsid w:val="329A69D2"/>
    <w:multiLevelType w:val="multilevel"/>
    <w:tmpl w:val="F8C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B0726"/>
    <w:multiLevelType w:val="hybridMultilevel"/>
    <w:tmpl w:val="8872E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C86603"/>
    <w:multiLevelType w:val="hybridMultilevel"/>
    <w:tmpl w:val="313AE0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2476B85"/>
    <w:multiLevelType w:val="hybridMultilevel"/>
    <w:tmpl w:val="7E400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B11840"/>
    <w:multiLevelType w:val="hybridMultilevel"/>
    <w:tmpl w:val="4D52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1"/>
  </w:num>
  <w:num w:numId="10">
    <w:abstractNumId w:val="6"/>
  </w:num>
  <w:num w:numId="11">
    <w:abstractNumId w:val="8"/>
  </w:num>
  <w:num w:numId="12">
    <w:abstractNumId w:val="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NDE2MjI2NzYzNTVR0lEKTi0uzszPAykwrgUABHp6vywAAAA="/>
  </w:docVars>
  <w:rsids>
    <w:rsidRoot w:val="0055053D"/>
    <w:rsid w:val="00000792"/>
    <w:rsid w:val="00003079"/>
    <w:rsid w:val="000034D2"/>
    <w:rsid w:val="00003F09"/>
    <w:rsid w:val="00005453"/>
    <w:rsid w:val="00006C3C"/>
    <w:rsid w:val="00010BF6"/>
    <w:rsid w:val="000124BB"/>
    <w:rsid w:val="00013E06"/>
    <w:rsid w:val="00014418"/>
    <w:rsid w:val="00014C6C"/>
    <w:rsid w:val="00016081"/>
    <w:rsid w:val="0002019E"/>
    <w:rsid w:val="00020FD1"/>
    <w:rsid w:val="0002321A"/>
    <w:rsid w:val="00023B06"/>
    <w:rsid w:val="000251EC"/>
    <w:rsid w:val="00033769"/>
    <w:rsid w:val="000357E2"/>
    <w:rsid w:val="00037310"/>
    <w:rsid w:val="00041E0D"/>
    <w:rsid w:val="0004217E"/>
    <w:rsid w:val="00043EEF"/>
    <w:rsid w:val="0004460C"/>
    <w:rsid w:val="00045C24"/>
    <w:rsid w:val="0004617C"/>
    <w:rsid w:val="000500B3"/>
    <w:rsid w:val="0005220D"/>
    <w:rsid w:val="00052579"/>
    <w:rsid w:val="00052909"/>
    <w:rsid w:val="000529D9"/>
    <w:rsid w:val="000563DB"/>
    <w:rsid w:val="00061F41"/>
    <w:rsid w:val="00064CA3"/>
    <w:rsid w:val="00064E31"/>
    <w:rsid w:val="00070379"/>
    <w:rsid w:val="00070A9F"/>
    <w:rsid w:val="000710F5"/>
    <w:rsid w:val="000716C8"/>
    <w:rsid w:val="000746B5"/>
    <w:rsid w:val="0007492F"/>
    <w:rsid w:val="00082BC7"/>
    <w:rsid w:val="00082F28"/>
    <w:rsid w:val="0008319F"/>
    <w:rsid w:val="00085E9E"/>
    <w:rsid w:val="00086983"/>
    <w:rsid w:val="000874A6"/>
    <w:rsid w:val="00087E80"/>
    <w:rsid w:val="000902AC"/>
    <w:rsid w:val="00091333"/>
    <w:rsid w:val="00092B8E"/>
    <w:rsid w:val="00093440"/>
    <w:rsid w:val="00095EDB"/>
    <w:rsid w:val="00097FEF"/>
    <w:rsid w:val="000A1F56"/>
    <w:rsid w:val="000A20D8"/>
    <w:rsid w:val="000A20DB"/>
    <w:rsid w:val="000A2F1A"/>
    <w:rsid w:val="000A3D50"/>
    <w:rsid w:val="000A4274"/>
    <w:rsid w:val="000A4412"/>
    <w:rsid w:val="000A518D"/>
    <w:rsid w:val="000A714D"/>
    <w:rsid w:val="000A758D"/>
    <w:rsid w:val="000B0B5C"/>
    <w:rsid w:val="000B1371"/>
    <w:rsid w:val="000B1876"/>
    <w:rsid w:val="000B26E8"/>
    <w:rsid w:val="000B2D7C"/>
    <w:rsid w:val="000B3399"/>
    <w:rsid w:val="000B4494"/>
    <w:rsid w:val="000B51C2"/>
    <w:rsid w:val="000C03C0"/>
    <w:rsid w:val="000C224F"/>
    <w:rsid w:val="000C260B"/>
    <w:rsid w:val="000C2F51"/>
    <w:rsid w:val="000C3F4B"/>
    <w:rsid w:val="000C4103"/>
    <w:rsid w:val="000C472C"/>
    <w:rsid w:val="000C55AC"/>
    <w:rsid w:val="000D1F8E"/>
    <w:rsid w:val="000D4364"/>
    <w:rsid w:val="000D6423"/>
    <w:rsid w:val="000D6A05"/>
    <w:rsid w:val="000E21F6"/>
    <w:rsid w:val="000E2360"/>
    <w:rsid w:val="000E3056"/>
    <w:rsid w:val="000E7863"/>
    <w:rsid w:val="000E790D"/>
    <w:rsid w:val="000F0909"/>
    <w:rsid w:val="000F09FE"/>
    <w:rsid w:val="000F1CF5"/>
    <w:rsid w:val="000F2951"/>
    <w:rsid w:val="000F4BB0"/>
    <w:rsid w:val="000F5BFB"/>
    <w:rsid w:val="000F5CEA"/>
    <w:rsid w:val="000F6EB9"/>
    <w:rsid w:val="00100E28"/>
    <w:rsid w:val="00101D69"/>
    <w:rsid w:val="00102273"/>
    <w:rsid w:val="00103B53"/>
    <w:rsid w:val="00105281"/>
    <w:rsid w:val="00105F1D"/>
    <w:rsid w:val="0010733F"/>
    <w:rsid w:val="0010751D"/>
    <w:rsid w:val="00113869"/>
    <w:rsid w:val="001160F0"/>
    <w:rsid w:val="0011680B"/>
    <w:rsid w:val="001207FC"/>
    <w:rsid w:val="00121814"/>
    <w:rsid w:val="0012189D"/>
    <w:rsid w:val="0012199B"/>
    <w:rsid w:val="00126341"/>
    <w:rsid w:val="001269E5"/>
    <w:rsid w:val="00131A88"/>
    <w:rsid w:val="00131B17"/>
    <w:rsid w:val="00135B04"/>
    <w:rsid w:val="001365CD"/>
    <w:rsid w:val="00137135"/>
    <w:rsid w:val="0014040C"/>
    <w:rsid w:val="00143C05"/>
    <w:rsid w:val="00147190"/>
    <w:rsid w:val="00150DE8"/>
    <w:rsid w:val="00151E1B"/>
    <w:rsid w:val="0015568E"/>
    <w:rsid w:val="001556B6"/>
    <w:rsid w:val="001579AC"/>
    <w:rsid w:val="0016272E"/>
    <w:rsid w:val="00162777"/>
    <w:rsid w:val="001627D7"/>
    <w:rsid w:val="00163A64"/>
    <w:rsid w:val="00165516"/>
    <w:rsid w:val="0016652F"/>
    <w:rsid w:val="00166EC3"/>
    <w:rsid w:val="0017075F"/>
    <w:rsid w:val="00171220"/>
    <w:rsid w:val="0017279D"/>
    <w:rsid w:val="00174CAF"/>
    <w:rsid w:val="00175879"/>
    <w:rsid w:val="0017639C"/>
    <w:rsid w:val="001773C1"/>
    <w:rsid w:val="0018128C"/>
    <w:rsid w:val="00181E31"/>
    <w:rsid w:val="00182F9A"/>
    <w:rsid w:val="001835D9"/>
    <w:rsid w:val="00187954"/>
    <w:rsid w:val="00187AC1"/>
    <w:rsid w:val="00192A04"/>
    <w:rsid w:val="00192A38"/>
    <w:rsid w:val="001935FD"/>
    <w:rsid w:val="0019367D"/>
    <w:rsid w:val="00196846"/>
    <w:rsid w:val="001A2C77"/>
    <w:rsid w:val="001A31D7"/>
    <w:rsid w:val="001A3C9B"/>
    <w:rsid w:val="001A3D31"/>
    <w:rsid w:val="001A5B68"/>
    <w:rsid w:val="001B28CD"/>
    <w:rsid w:val="001B35F1"/>
    <w:rsid w:val="001B3848"/>
    <w:rsid w:val="001B4004"/>
    <w:rsid w:val="001B4704"/>
    <w:rsid w:val="001B4937"/>
    <w:rsid w:val="001B4CA8"/>
    <w:rsid w:val="001B7DEF"/>
    <w:rsid w:val="001C25A2"/>
    <w:rsid w:val="001C34DA"/>
    <w:rsid w:val="001C382F"/>
    <w:rsid w:val="001C53D0"/>
    <w:rsid w:val="001C553F"/>
    <w:rsid w:val="001C7A6E"/>
    <w:rsid w:val="001D0758"/>
    <w:rsid w:val="001D0975"/>
    <w:rsid w:val="001D1128"/>
    <w:rsid w:val="001D132E"/>
    <w:rsid w:val="001D3BC9"/>
    <w:rsid w:val="001D49DB"/>
    <w:rsid w:val="001D4DF6"/>
    <w:rsid w:val="001D51BB"/>
    <w:rsid w:val="001D6424"/>
    <w:rsid w:val="001D679A"/>
    <w:rsid w:val="001D70E8"/>
    <w:rsid w:val="001E2EBD"/>
    <w:rsid w:val="001E30B3"/>
    <w:rsid w:val="001E549D"/>
    <w:rsid w:val="001E7205"/>
    <w:rsid w:val="001F196A"/>
    <w:rsid w:val="001F1D5E"/>
    <w:rsid w:val="001F34FB"/>
    <w:rsid w:val="001F5C5E"/>
    <w:rsid w:val="001F766E"/>
    <w:rsid w:val="002000BB"/>
    <w:rsid w:val="002004F8"/>
    <w:rsid w:val="00200884"/>
    <w:rsid w:val="002011F6"/>
    <w:rsid w:val="00206165"/>
    <w:rsid w:val="002108F2"/>
    <w:rsid w:val="002109A0"/>
    <w:rsid w:val="00210C61"/>
    <w:rsid w:val="00210F15"/>
    <w:rsid w:val="00212EF5"/>
    <w:rsid w:val="00213D57"/>
    <w:rsid w:val="0021426E"/>
    <w:rsid w:val="00215319"/>
    <w:rsid w:val="00215BCF"/>
    <w:rsid w:val="00216AC1"/>
    <w:rsid w:val="00217527"/>
    <w:rsid w:val="00220142"/>
    <w:rsid w:val="0022161F"/>
    <w:rsid w:val="002217E2"/>
    <w:rsid w:val="00222A06"/>
    <w:rsid w:val="00223888"/>
    <w:rsid w:val="00227B0C"/>
    <w:rsid w:val="002357B2"/>
    <w:rsid w:val="00241EFA"/>
    <w:rsid w:val="00244527"/>
    <w:rsid w:val="00244FEE"/>
    <w:rsid w:val="002460D6"/>
    <w:rsid w:val="0024668B"/>
    <w:rsid w:val="002469FA"/>
    <w:rsid w:val="00250455"/>
    <w:rsid w:val="00250626"/>
    <w:rsid w:val="002532BF"/>
    <w:rsid w:val="00253DC2"/>
    <w:rsid w:val="00254D86"/>
    <w:rsid w:val="00256BF4"/>
    <w:rsid w:val="0025749A"/>
    <w:rsid w:val="00261940"/>
    <w:rsid w:val="00261C71"/>
    <w:rsid w:val="002638B0"/>
    <w:rsid w:val="00263BFD"/>
    <w:rsid w:val="002669AA"/>
    <w:rsid w:val="00267C48"/>
    <w:rsid w:val="00272353"/>
    <w:rsid w:val="002728C8"/>
    <w:rsid w:val="00272C8E"/>
    <w:rsid w:val="00273509"/>
    <w:rsid w:val="00273D73"/>
    <w:rsid w:val="002750DA"/>
    <w:rsid w:val="00276041"/>
    <w:rsid w:val="0028013F"/>
    <w:rsid w:val="00280415"/>
    <w:rsid w:val="00281D3C"/>
    <w:rsid w:val="002833E0"/>
    <w:rsid w:val="002861A8"/>
    <w:rsid w:val="00286D77"/>
    <w:rsid w:val="00286EB9"/>
    <w:rsid w:val="00290490"/>
    <w:rsid w:val="00290AFC"/>
    <w:rsid w:val="0029232D"/>
    <w:rsid w:val="00293050"/>
    <w:rsid w:val="002934D3"/>
    <w:rsid w:val="00293F76"/>
    <w:rsid w:val="0029442F"/>
    <w:rsid w:val="00296256"/>
    <w:rsid w:val="002970D6"/>
    <w:rsid w:val="002A150A"/>
    <w:rsid w:val="002A1FA3"/>
    <w:rsid w:val="002A4032"/>
    <w:rsid w:val="002A5DF5"/>
    <w:rsid w:val="002B2913"/>
    <w:rsid w:val="002B3547"/>
    <w:rsid w:val="002B36E0"/>
    <w:rsid w:val="002B3C30"/>
    <w:rsid w:val="002B4908"/>
    <w:rsid w:val="002C2223"/>
    <w:rsid w:val="002C2EB8"/>
    <w:rsid w:val="002D234F"/>
    <w:rsid w:val="002D4136"/>
    <w:rsid w:val="002D4EBA"/>
    <w:rsid w:val="002D79F7"/>
    <w:rsid w:val="002D7A2B"/>
    <w:rsid w:val="002D7DF6"/>
    <w:rsid w:val="002D7F17"/>
    <w:rsid w:val="002E2C74"/>
    <w:rsid w:val="002E2E28"/>
    <w:rsid w:val="002E5699"/>
    <w:rsid w:val="002E744B"/>
    <w:rsid w:val="002F189E"/>
    <w:rsid w:val="002F1F3D"/>
    <w:rsid w:val="002F2468"/>
    <w:rsid w:val="002F3B89"/>
    <w:rsid w:val="002F482D"/>
    <w:rsid w:val="002F5F41"/>
    <w:rsid w:val="0030021B"/>
    <w:rsid w:val="00303296"/>
    <w:rsid w:val="00303E7F"/>
    <w:rsid w:val="00304C6E"/>
    <w:rsid w:val="003052D0"/>
    <w:rsid w:val="0030674A"/>
    <w:rsid w:val="00307516"/>
    <w:rsid w:val="00311C9A"/>
    <w:rsid w:val="003122DF"/>
    <w:rsid w:val="00313921"/>
    <w:rsid w:val="0031575D"/>
    <w:rsid w:val="0031597F"/>
    <w:rsid w:val="00315CB3"/>
    <w:rsid w:val="003170A0"/>
    <w:rsid w:val="00320EFD"/>
    <w:rsid w:val="00322AA5"/>
    <w:rsid w:val="00322BB1"/>
    <w:rsid w:val="00322DD4"/>
    <w:rsid w:val="003266B1"/>
    <w:rsid w:val="00332A5A"/>
    <w:rsid w:val="00334D84"/>
    <w:rsid w:val="00337823"/>
    <w:rsid w:val="00337BD0"/>
    <w:rsid w:val="00337C17"/>
    <w:rsid w:val="00337FF4"/>
    <w:rsid w:val="00340E05"/>
    <w:rsid w:val="0034203F"/>
    <w:rsid w:val="00342637"/>
    <w:rsid w:val="003427AC"/>
    <w:rsid w:val="00347057"/>
    <w:rsid w:val="003474C2"/>
    <w:rsid w:val="00347B31"/>
    <w:rsid w:val="0035108D"/>
    <w:rsid w:val="0035262F"/>
    <w:rsid w:val="00353D0D"/>
    <w:rsid w:val="00354084"/>
    <w:rsid w:val="00355D56"/>
    <w:rsid w:val="00356345"/>
    <w:rsid w:val="003565BC"/>
    <w:rsid w:val="00357727"/>
    <w:rsid w:val="003578B3"/>
    <w:rsid w:val="00361148"/>
    <w:rsid w:val="00362F1A"/>
    <w:rsid w:val="00363705"/>
    <w:rsid w:val="00363D53"/>
    <w:rsid w:val="00376069"/>
    <w:rsid w:val="0037619B"/>
    <w:rsid w:val="00377DF6"/>
    <w:rsid w:val="003803BA"/>
    <w:rsid w:val="0038395D"/>
    <w:rsid w:val="00383D82"/>
    <w:rsid w:val="00386E27"/>
    <w:rsid w:val="0038786B"/>
    <w:rsid w:val="00390CEF"/>
    <w:rsid w:val="00390FEF"/>
    <w:rsid w:val="00392F88"/>
    <w:rsid w:val="003968F1"/>
    <w:rsid w:val="003A0492"/>
    <w:rsid w:val="003A127E"/>
    <w:rsid w:val="003A2B5C"/>
    <w:rsid w:val="003A509F"/>
    <w:rsid w:val="003A5538"/>
    <w:rsid w:val="003A5BD6"/>
    <w:rsid w:val="003A636A"/>
    <w:rsid w:val="003A699C"/>
    <w:rsid w:val="003A74CD"/>
    <w:rsid w:val="003A7AE7"/>
    <w:rsid w:val="003B25CE"/>
    <w:rsid w:val="003B567E"/>
    <w:rsid w:val="003B7544"/>
    <w:rsid w:val="003B7CEB"/>
    <w:rsid w:val="003C0133"/>
    <w:rsid w:val="003C0875"/>
    <w:rsid w:val="003C0AAC"/>
    <w:rsid w:val="003C2831"/>
    <w:rsid w:val="003C6EC2"/>
    <w:rsid w:val="003D125E"/>
    <w:rsid w:val="003D150A"/>
    <w:rsid w:val="003D1CD6"/>
    <w:rsid w:val="003D23D6"/>
    <w:rsid w:val="003D241F"/>
    <w:rsid w:val="003D52BB"/>
    <w:rsid w:val="003D657A"/>
    <w:rsid w:val="003E138E"/>
    <w:rsid w:val="003E1546"/>
    <w:rsid w:val="003E5138"/>
    <w:rsid w:val="003E5718"/>
    <w:rsid w:val="003E573F"/>
    <w:rsid w:val="003E62CF"/>
    <w:rsid w:val="003E650C"/>
    <w:rsid w:val="003F01A4"/>
    <w:rsid w:val="003F3706"/>
    <w:rsid w:val="003F5A37"/>
    <w:rsid w:val="003F6060"/>
    <w:rsid w:val="003F6067"/>
    <w:rsid w:val="003F6DE7"/>
    <w:rsid w:val="003F71DC"/>
    <w:rsid w:val="00400971"/>
    <w:rsid w:val="004009C3"/>
    <w:rsid w:val="00400A52"/>
    <w:rsid w:val="004023C2"/>
    <w:rsid w:val="0040474A"/>
    <w:rsid w:val="00404A58"/>
    <w:rsid w:val="00404B59"/>
    <w:rsid w:val="00404F7A"/>
    <w:rsid w:val="0041022F"/>
    <w:rsid w:val="00410E44"/>
    <w:rsid w:val="00413BD6"/>
    <w:rsid w:val="0041646E"/>
    <w:rsid w:val="004170C7"/>
    <w:rsid w:val="00420551"/>
    <w:rsid w:val="00420F92"/>
    <w:rsid w:val="004233CA"/>
    <w:rsid w:val="00431B27"/>
    <w:rsid w:val="00431F7E"/>
    <w:rsid w:val="004337CC"/>
    <w:rsid w:val="00433E1C"/>
    <w:rsid w:val="0043456F"/>
    <w:rsid w:val="00434EF2"/>
    <w:rsid w:val="0043614D"/>
    <w:rsid w:val="00436991"/>
    <w:rsid w:val="00436F0F"/>
    <w:rsid w:val="0043735A"/>
    <w:rsid w:val="004378FB"/>
    <w:rsid w:val="00440EC3"/>
    <w:rsid w:val="00445ABF"/>
    <w:rsid w:val="00446C5A"/>
    <w:rsid w:val="00451705"/>
    <w:rsid w:val="00451934"/>
    <w:rsid w:val="0045225D"/>
    <w:rsid w:val="00454CEF"/>
    <w:rsid w:val="004550D0"/>
    <w:rsid w:val="00455538"/>
    <w:rsid w:val="004558DE"/>
    <w:rsid w:val="00460506"/>
    <w:rsid w:val="00460F26"/>
    <w:rsid w:val="00462087"/>
    <w:rsid w:val="004625D8"/>
    <w:rsid w:val="00462755"/>
    <w:rsid w:val="0046526E"/>
    <w:rsid w:val="0046745D"/>
    <w:rsid w:val="0047110D"/>
    <w:rsid w:val="00471C6F"/>
    <w:rsid w:val="00480037"/>
    <w:rsid w:val="00481A15"/>
    <w:rsid w:val="00481F79"/>
    <w:rsid w:val="00483CD1"/>
    <w:rsid w:val="00485C0B"/>
    <w:rsid w:val="00485E7A"/>
    <w:rsid w:val="00486820"/>
    <w:rsid w:val="00487F48"/>
    <w:rsid w:val="004921F1"/>
    <w:rsid w:val="00494F4E"/>
    <w:rsid w:val="0049620C"/>
    <w:rsid w:val="00496911"/>
    <w:rsid w:val="004973DE"/>
    <w:rsid w:val="00497D29"/>
    <w:rsid w:val="00497F65"/>
    <w:rsid w:val="004A1CC6"/>
    <w:rsid w:val="004A3F04"/>
    <w:rsid w:val="004A401F"/>
    <w:rsid w:val="004A7880"/>
    <w:rsid w:val="004B0CEB"/>
    <w:rsid w:val="004B6F4B"/>
    <w:rsid w:val="004C13BB"/>
    <w:rsid w:val="004C323A"/>
    <w:rsid w:val="004C49B9"/>
    <w:rsid w:val="004C4A4E"/>
    <w:rsid w:val="004C5903"/>
    <w:rsid w:val="004C671F"/>
    <w:rsid w:val="004C6A15"/>
    <w:rsid w:val="004C79F8"/>
    <w:rsid w:val="004D0DF8"/>
    <w:rsid w:val="004D125D"/>
    <w:rsid w:val="004D144C"/>
    <w:rsid w:val="004D1506"/>
    <w:rsid w:val="004D1981"/>
    <w:rsid w:val="004D3E5A"/>
    <w:rsid w:val="004D76E8"/>
    <w:rsid w:val="004D7742"/>
    <w:rsid w:val="004D7CA3"/>
    <w:rsid w:val="004E1D70"/>
    <w:rsid w:val="004E520F"/>
    <w:rsid w:val="004E5ABF"/>
    <w:rsid w:val="004E6BDB"/>
    <w:rsid w:val="004F074C"/>
    <w:rsid w:val="004F0DBA"/>
    <w:rsid w:val="004F49C1"/>
    <w:rsid w:val="004F614F"/>
    <w:rsid w:val="004F713D"/>
    <w:rsid w:val="00503257"/>
    <w:rsid w:val="0050383D"/>
    <w:rsid w:val="005056FA"/>
    <w:rsid w:val="005078FB"/>
    <w:rsid w:val="00507E6A"/>
    <w:rsid w:val="00511A32"/>
    <w:rsid w:val="00513BCF"/>
    <w:rsid w:val="0051447A"/>
    <w:rsid w:val="0051497B"/>
    <w:rsid w:val="00514C2E"/>
    <w:rsid w:val="00514E0F"/>
    <w:rsid w:val="00515761"/>
    <w:rsid w:val="00515B9E"/>
    <w:rsid w:val="00517195"/>
    <w:rsid w:val="005235F0"/>
    <w:rsid w:val="00525BC8"/>
    <w:rsid w:val="00526037"/>
    <w:rsid w:val="00526E05"/>
    <w:rsid w:val="00526E0F"/>
    <w:rsid w:val="005312FC"/>
    <w:rsid w:val="00532F17"/>
    <w:rsid w:val="005330FA"/>
    <w:rsid w:val="00533279"/>
    <w:rsid w:val="00535673"/>
    <w:rsid w:val="00536930"/>
    <w:rsid w:val="00536A4D"/>
    <w:rsid w:val="00537826"/>
    <w:rsid w:val="00537C89"/>
    <w:rsid w:val="00540AE9"/>
    <w:rsid w:val="005427FD"/>
    <w:rsid w:val="00543EE6"/>
    <w:rsid w:val="00546608"/>
    <w:rsid w:val="00547963"/>
    <w:rsid w:val="00547E64"/>
    <w:rsid w:val="0055053D"/>
    <w:rsid w:val="00551637"/>
    <w:rsid w:val="005522FD"/>
    <w:rsid w:val="00553403"/>
    <w:rsid w:val="00554309"/>
    <w:rsid w:val="0055519C"/>
    <w:rsid w:val="0055687D"/>
    <w:rsid w:val="00563A29"/>
    <w:rsid w:val="00564BE4"/>
    <w:rsid w:val="00565790"/>
    <w:rsid w:val="00565F76"/>
    <w:rsid w:val="0056626C"/>
    <w:rsid w:val="00566463"/>
    <w:rsid w:val="0056797C"/>
    <w:rsid w:val="00570D22"/>
    <w:rsid w:val="00571161"/>
    <w:rsid w:val="00571A15"/>
    <w:rsid w:val="00572A2F"/>
    <w:rsid w:val="00573034"/>
    <w:rsid w:val="00573CA8"/>
    <w:rsid w:val="00575DBA"/>
    <w:rsid w:val="00577241"/>
    <w:rsid w:val="005807FF"/>
    <w:rsid w:val="00580AC7"/>
    <w:rsid w:val="00582F46"/>
    <w:rsid w:val="00583662"/>
    <w:rsid w:val="00583825"/>
    <w:rsid w:val="00584304"/>
    <w:rsid w:val="00587E77"/>
    <w:rsid w:val="0059164F"/>
    <w:rsid w:val="0059267D"/>
    <w:rsid w:val="005935BA"/>
    <w:rsid w:val="00596320"/>
    <w:rsid w:val="0059734A"/>
    <w:rsid w:val="0059753A"/>
    <w:rsid w:val="00597E9A"/>
    <w:rsid w:val="00597FFE"/>
    <w:rsid w:val="005A12DA"/>
    <w:rsid w:val="005A1656"/>
    <w:rsid w:val="005B3164"/>
    <w:rsid w:val="005B34C9"/>
    <w:rsid w:val="005B34EE"/>
    <w:rsid w:val="005B3BF0"/>
    <w:rsid w:val="005B57CE"/>
    <w:rsid w:val="005B5CA1"/>
    <w:rsid w:val="005B61FC"/>
    <w:rsid w:val="005B6BE7"/>
    <w:rsid w:val="005C06CF"/>
    <w:rsid w:val="005C0A22"/>
    <w:rsid w:val="005C33F7"/>
    <w:rsid w:val="005C54CB"/>
    <w:rsid w:val="005C55DE"/>
    <w:rsid w:val="005D0C7D"/>
    <w:rsid w:val="005D2B30"/>
    <w:rsid w:val="005D384E"/>
    <w:rsid w:val="005D3EFA"/>
    <w:rsid w:val="005D4D71"/>
    <w:rsid w:val="005D61D1"/>
    <w:rsid w:val="005E4BAF"/>
    <w:rsid w:val="005E5F1C"/>
    <w:rsid w:val="005F008C"/>
    <w:rsid w:val="005F10F6"/>
    <w:rsid w:val="005F23CF"/>
    <w:rsid w:val="005F247F"/>
    <w:rsid w:val="005F24DB"/>
    <w:rsid w:val="005F5A61"/>
    <w:rsid w:val="005F64F7"/>
    <w:rsid w:val="005F775A"/>
    <w:rsid w:val="005F77C8"/>
    <w:rsid w:val="00604555"/>
    <w:rsid w:val="00604AB3"/>
    <w:rsid w:val="006052D0"/>
    <w:rsid w:val="006103A5"/>
    <w:rsid w:val="0061146E"/>
    <w:rsid w:val="00616543"/>
    <w:rsid w:val="00616D3C"/>
    <w:rsid w:val="00616F68"/>
    <w:rsid w:val="00617399"/>
    <w:rsid w:val="00617A83"/>
    <w:rsid w:val="00617F28"/>
    <w:rsid w:val="0062132D"/>
    <w:rsid w:val="00621F0E"/>
    <w:rsid w:val="006226DE"/>
    <w:rsid w:val="00623001"/>
    <w:rsid w:val="00623012"/>
    <w:rsid w:val="00623076"/>
    <w:rsid w:val="00623343"/>
    <w:rsid w:val="00633914"/>
    <w:rsid w:val="006346F0"/>
    <w:rsid w:val="00636C8E"/>
    <w:rsid w:val="00636D8B"/>
    <w:rsid w:val="00636E67"/>
    <w:rsid w:val="006373B2"/>
    <w:rsid w:val="006400AB"/>
    <w:rsid w:val="0064253F"/>
    <w:rsid w:val="00645320"/>
    <w:rsid w:val="00652BFF"/>
    <w:rsid w:val="00664B94"/>
    <w:rsid w:val="00667BD1"/>
    <w:rsid w:val="00672CA8"/>
    <w:rsid w:val="00674FA9"/>
    <w:rsid w:val="00680921"/>
    <w:rsid w:val="00680BA9"/>
    <w:rsid w:val="00682641"/>
    <w:rsid w:val="00683238"/>
    <w:rsid w:val="00684745"/>
    <w:rsid w:val="00684E66"/>
    <w:rsid w:val="00686962"/>
    <w:rsid w:val="00686D5F"/>
    <w:rsid w:val="00691490"/>
    <w:rsid w:val="006940CC"/>
    <w:rsid w:val="006964C7"/>
    <w:rsid w:val="00696599"/>
    <w:rsid w:val="006A008D"/>
    <w:rsid w:val="006A1EAD"/>
    <w:rsid w:val="006A3949"/>
    <w:rsid w:val="006A3A5F"/>
    <w:rsid w:val="006A5E3D"/>
    <w:rsid w:val="006B0510"/>
    <w:rsid w:val="006B3757"/>
    <w:rsid w:val="006B3B26"/>
    <w:rsid w:val="006B4480"/>
    <w:rsid w:val="006B48F1"/>
    <w:rsid w:val="006B5585"/>
    <w:rsid w:val="006B6F82"/>
    <w:rsid w:val="006B7D0D"/>
    <w:rsid w:val="006C01F1"/>
    <w:rsid w:val="006C0850"/>
    <w:rsid w:val="006C1C75"/>
    <w:rsid w:val="006C1D3E"/>
    <w:rsid w:val="006C32FA"/>
    <w:rsid w:val="006C7A6C"/>
    <w:rsid w:val="006C7F65"/>
    <w:rsid w:val="006D2F88"/>
    <w:rsid w:val="006D5829"/>
    <w:rsid w:val="006D5DB3"/>
    <w:rsid w:val="006E0BE8"/>
    <w:rsid w:val="006E185B"/>
    <w:rsid w:val="006E1DB2"/>
    <w:rsid w:val="006E27A6"/>
    <w:rsid w:val="006E356E"/>
    <w:rsid w:val="006E4093"/>
    <w:rsid w:val="006E75F4"/>
    <w:rsid w:val="006E7840"/>
    <w:rsid w:val="006F0CF2"/>
    <w:rsid w:val="006F2AA2"/>
    <w:rsid w:val="0070134A"/>
    <w:rsid w:val="007017EA"/>
    <w:rsid w:val="007021E0"/>
    <w:rsid w:val="0070320A"/>
    <w:rsid w:val="00705807"/>
    <w:rsid w:val="00710E1A"/>
    <w:rsid w:val="00711792"/>
    <w:rsid w:val="00714474"/>
    <w:rsid w:val="00715BF6"/>
    <w:rsid w:val="00717C81"/>
    <w:rsid w:val="00721BB3"/>
    <w:rsid w:val="00721F5A"/>
    <w:rsid w:val="0072259F"/>
    <w:rsid w:val="00723D03"/>
    <w:rsid w:val="00724813"/>
    <w:rsid w:val="0072561F"/>
    <w:rsid w:val="00725CCE"/>
    <w:rsid w:val="00725EF2"/>
    <w:rsid w:val="0072658A"/>
    <w:rsid w:val="00732190"/>
    <w:rsid w:val="00733B93"/>
    <w:rsid w:val="00734959"/>
    <w:rsid w:val="00736758"/>
    <w:rsid w:val="0073C3C2"/>
    <w:rsid w:val="00740E88"/>
    <w:rsid w:val="00742083"/>
    <w:rsid w:val="00742A4C"/>
    <w:rsid w:val="00745DBC"/>
    <w:rsid w:val="007460A8"/>
    <w:rsid w:val="0074656C"/>
    <w:rsid w:val="00746637"/>
    <w:rsid w:val="00747F41"/>
    <w:rsid w:val="00751BE4"/>
    <w:rsid w:val="0075266C"/>
    <w:rsid w:val="00752DE5"/>
    <w:rsid w:val="007558FB"/>
    <w:rsid w:val="00756710"/>
    <w:rsid w:val="00760DAB"/>
    <w:rsid w:val="0076291E"/>
    <w:rsid w:val="007634EF"/>
    <w:rsid w:val="00764B9B"/>
    <w:rsid w:val="00765297"/>
    <w:rsid w:val="00766F9A"/>
    <w:rsid w:val="00767495"/>
    <w:rsid w:val="00767710"/>
    <w:rsid w:val="007737B3"/>
    <w:rsid w:val="00774B81"/>
    <w:rsid w:val="007768B4"/>
    <w:rsid w:val="00780876"/>
    <w:rsid w:val="007808DE"/>
    <w:rsid w:val="00780B2E"/>
    <w:rsid w:val="007827F4"/>
    <w:rsid w:val="00782B38"/>
    <w:rsid w:val="00784125"/>
    <w:rsid w:val="0078774F"/>
    <w:rsid w:val="007906C8"/>
    <w:rsid w:val="00790805"/>
    <w:rsid w:val="00790B9E"/>
    <w:rsid w:val="0079169A"/>
    <w:rsid w:val="00793648"/>
    <w:rsid w:val="00795D0F"/>
    <w:rsid w:val="007A0494"/>
    <w:rsid w:val="007A3D2B"/>
    <w:rsid w:val="007A4D98"/>
    <w:rsid w:val="007A54E9"/>
    <w:rsid w:val="007A5C72"/>
    <w:rsid w:val="007A5DFA"/>
    <w:rsid w:val="007A6165"/>
    <w:rsid w:val="007A62D3"/>
    <w:rsid w:val="007B1482"/>
    <w:rsid w:val="007B1DAE"/>
    <w:rsid w:val="007B3D75"/>
    <w:rsid w:val="007B49EE"/>
    <w:rsid w:val="007B4DC2"/>
    <w:rsid w:val="007B5BE9"/>
    <w:rsid w:val="007B6D0C"/>
    <w:rsid w:val="007B7008"/>
    <w:rsid w:val="007C09E8"/>
    <w:rsid w:val="007C26C2"/>
    <w:rsid w:val="007C2A34"/>
    <w:rsid w:val="007C3389"/>
    <w:rsid w:val="007C52E9"/>
    <w:rsid w:val="007C732E"/>
    <w:rsid w:val="007C79F5"/>
    <w:rsid w:val="007D0B89"/>
    <w:rsid w:val="007D0CA1"/>
    <w:rsid w:val="007D0D8C"/>
    <w:rsid w:val="007D3900"/>
    <w:rsid w:val="007D5805"/>
    <w:rsid w:val="007D791C"/>
    <w:rsid w:val="007E1D49"/>
    <w:rsid w:val="007E2C02"/>
    <w:rsid w:val="007E3FBB"/>
    <w:rsid w:val="007E409D"/>
    <w:rsid w:val="007E4377"/>
    <w:rsid w:val="007E4872"/>
    <w:rsid w:val="007E5661"/>
    <w:rsid w:val="007F0F78"/>
    <w:rsid w:val="007F108C"/>
    <w:rsid w:val="007F2687"/>
    <w:rsid w:val="007F3E76"/>
    <w:rsid w:val="007F7A9A"/>
    <w:rsid w:val="007F7CDA"/>
    <w:rsid w:val="007F7F04"/>
    <w:rsid w:val="00800454"/>
    <w:rsid w:val="00802CA4"/>
    <w:rsid w:val="00802DAD"/>
    <w:rsid w:val="0080502D"/>
    <w:rsid w:val="0080749D"/>
    <w:rsid w:val="00807C59"/>
    <w:rsid w:val="00807E75"/>
    <w:rsid w:val="00810B2F"/>
    <w:rsid w:val="00810E2F"/>
    <w:rsid w:val="00814506"/>
    <w:rsid w:val="00815B0D"/>
    <w:rsid w:val="00817703"/>
    <w:rsid w:val="00821032"/>
    <w:rsid w:val="0082303F"/>
    <w:rsid w:val="0082395D"/>
    <w:rsid w:val="00826D1E"/>
    <w:rsid w:val="00826F16"/>
    <w:rsid w:val="008279ED"/>
    <w:rsid w:val="00831C94"/>
    <w:rsid w:val="00835F35"/>
    <w:rsid w:val="00837694"/>
    <w:rsid w:val="0084055E"/>
    <w:rsid w:val="008412B6"/>
    <w:rsid w:val="00846681"/>
    <w:rsid w:val="00846CDB"/>
    <w:rsid w:val="008500FF"/>
    <w:rsid w:val="008502C3"/>
    <w:rsid w:val="00852B84"/>
    <w:rsid w:val="00856D3E"/>
    <w:rsid w:val="008608D8"/>
    <w:rsid w:val="00860D1B"/>
    <w:rsid w:val="008634B1"/>
    <w:rsid w:val="00865B23"/>
    <w:rsid w:val="00865F3B"/>
    <w:rsid w:val="0086696A"/>
    <w:rsid w:val="00871B9E"/>
    <w:rsid w:val="00872313"/>
    <w:rsid w:val="008735CD"/>
    <w:rsid w:val="0087534E"/>
    <w:rsid w:val="008765C4"/>
    <w:rsid w:val="0087766D"/>
    <w:rsid w:val="00880E74"/>
    <w:rsid w:val="00881BF9"/>
    <w:rsid w:val="00884FEA"/>
    <w:rsid w:val="008860EE"/>
    <w:rsid w:val="0088614A"/>
    <w:rsid w:val="00886237"/>
    <w:rsid w:val="008868EB"/>
    <w:rsid w:val="008870FF"/>
    <w:rsid w:val="00890056"/>
    <w:rsid w:val="008907E1"/>
    <w:rsid w:val="00890BB0"/>
    <w:rsid w:val="00890F21"/>
    <w:rsid w:val="00892726"/>
    <w:rsid w:val="008931AE"/>
    <w:rsid w:val="00893282"/>
    <w:rsid w:val="00894136"/>
    <w:rsid w:val="008952AF"/>
    <w:rsid w:val="00896BD6"/>
    <w:rsid w:val="008A0271"/>
    <w:rsid w:val="008A081D"/>
    <w:rsid w:val="008A134E"/>
    <w:rsid w:val="008A167E"/>
    <w:rsid w:val="008A349A"/>
    <w:rsid w:val="008A3B0F"/>
    <w:rsid w:val="008A3DA7"/>
    <w:rsid w:val="008A42AB"/>
    <w:rsid w:val="008A4745"/>
    <w:rsid w:val="008A6039"/>
    <w:rsid w:val="008A626D"/>
    <w:rsid w:val="008A6304"/>
    <w:rsid w:val="008A7796"/>
    <w:rsid w:val="008B13A6"/>
    <w:rsid w:val="008B2689"/>
    <w:rsid w:val="008B276A"/>
    <w:rsid w:val="008B2FF7"/>
    <w:rsid w:val="008B5571"/>
    <w:rsid w:val="008B6628"/>
    <w:rsid w:val="008C00C3"/>
    <w:rsid w:val="008C0737"/>
    <w:rsid w:val="008C3B5D"/>
    <w:rsid w:val="008C4306"/>
    <w:rsid w:val="008C527C"/>
    <w:rsid w:val="008C5E78"/>
    <w:rsid w:val="008D00B8"/>
    <w:rsid w:val="008D0660"/>
    <w:rsid w:val="008D0B0E"/>
    <w:rsid w:val="008D0C99"/>
    <w:rsid w:val="008D1AAA"/>
    <w:rsid w:val="008D367A"/>
    <w:rsid w:val="008D43DF"/>
    <w:rsid w:val="008D442B"/>
    <w:rsid w:val="008D4549"/>
    <w:rsid w:val="008D5322"/>
    <w:rsid w:val="008D5A79"/>
    <w:rsid w:val="008D6A81"/>
    <w:rsid w:val="008E369C"/>
    <w:rsid w:val="008E4FEE"/>
    <w:rsid w:val="008E5B1B"/>
    <w:rsid w:val="008F0A48"/>
    <w:rsid w:val="008F17FC"/>
    <w:rsid w:val="008F278B"/>
    <w:rsid w:val="008F3971"/>
    <w:rsid w:val="008F3A3B"/>
    <w:rsid w:val="008F48C6"/>
    <w:rsid w:val="008F4A7D"/>
    <w:rsid w:val="008F568F"/>
    <w:rsid w:val="008F5872"/>
    <w:rsid w:val="008F6FD1"/>
    <w:rsid w:val="008F7242"/>
    <w:rsid w:val="009019FE"/>
    <w:rsid w:val="00902C18"/>
    <w:rsid w:val="009041B3"/>
    <w:rsid w:val="00905435"/>
    <w:rsid w:val="00905D0E"/>
    <w:rsid w:val="00906001"/>
    <w:rsid w:val="009067DF"/>
    <w:rsid w:val="00911723"/>
    <w:rsid w:val="00913D83"/>
    <w:rsid w:val="00913F96"/>
    <w:rsid w:val="00917F8D"/>
    <w:rsid w:val="00920343"/>
    <w:rsid w:val="00921460"/>
    <w:rsid w:val="00921EBB"/>
    <w:rsid w:val="0092301A"/>
    <w:rsid w:val="009252B8"/>
    <w:rsid w:val="009301A2"/>
    <w:rsid w:val="00930768"/>
    <w:rsid w:val="00931614"/>
    <w:rsid w:val="00931C7C"/>
    <w:rsid w:val="00933B26"/>
    <w:rsid w:val="00935FBD"/>
    <w:rsid w:val="0093746F"/>
    <w:rsid w:val="00940121"/>
    <w:rsid w:val="0094474F"/>
    <w:rsid w:val="009448C3"/>
    <w:rsid w:val="00946FF9"/>
    <w:rsid w:val="00947AB3"/>
    <w:rsid w:val="00950DA1"/>
    <w:rsid w:val="00951931"/>
    <w:rsid w:val="009524D3"/>
    <w:rsid w:val="00953433"/>
    <w:rsid w:val="00956007"/>
    <w:rsid w:val="0096094A"/>
    <w:rsid w:val="0096171B"/>
    <w:rsid w:val="00961CF6"/>
    <w:rsid w:val="00962193"/>
    <w:rsid w:val="009636D6"/>
    <w:rsid w:val="009637A9"/>
    <w:rsid w:val="0096398F"/>
    <w:rsid w:val="00964524"/>
    <w:rsid w:val="0096573B"/>
    <w:rsid w:val="00965DF8"/>
    <w:rsid w:val="00966760"/>
    <w:rsid w:val="00966C85"/>
    <w:rsid w:val="00967DF0"/>
    <w:rsid w:val="0097037B"/>
    <w:rsid w:val="009715C8"/>
    <w:rsid w:val="00972952"/>
    <w:rsid w:val="00972A04"/>
    <w:rsid w:val="009748A6"/>
    <w:rsid w:val="0097608F"/>
    <w:rsid w:val="00976546"/>
    <w:rsid w:val="009803E5"/>
    <w:rsid w:val="00980E2F"/>
    <w:rsid w:val="0098170D"/>
    <w:rsid w:val="009828FE"/>
    <w:rsid w:val="0098332E"/>
    <w:rsid w:val="00983B48"/>
    <w:rsid w:val="00990499"/>
    <w:rsid w:val="009937DA"/>
    <w:rsid w:val="00993D68"/>
    <w:rsid w:val="009949A0"/>
    <w:rsid w:val="009967F7"/>
    <w:rsid w:val="0099754E"/>
    <w:rsid w:val="00997F1B"/>
    <w:rsid w:val="009A1244"/>
    <w:rsid w:val="009A1988"/>
    <w:rsid w:val="009A1F1D"/>
    <w:rsid w:val="009A2149"/>
    <w:rsid w:val="009A2B38"/>
    <w:rsid w:val="009A369F"/>
    <w:rsid w:val="009A5156"/>
    <w:rsid w:val="009A52C7"/>
    <w:rsid w:val="009A59B8"/>
    <w:rsid w:val="009A5E57"/>
    <w:rsid w:val="009A63B7"/>
    <w:rsid w:val="009B103C"/>
    <w:rsid w:val="009B5152"/>
    <w:rsid w:val="009B5FC4"/>
    <w:rsid w:val="009B6AEB"/>
    <w:rsid w:val="009B6F42"/>
    <w:rsid w:val="009C060E"/>
    <w:rsid w:val="009C11BC"/>
    <w:rsid w:val="009C245C"/>
    <w:rsid w:val="009C2983"/>
    <w:rsid w:val="009C2E85"/>
    <w:rsid w:val="009C41E2"/>
    <w:rsid w:val="009C622F"/>
    <w:rsid w:val="009C644C"/>
    <w:rsid w:val="009C6766"/>
    <w:rsid w:val="009C7388"/>
    <w:rsid w:val="009D178C"/>
    <w:rsid w:val="009D3605"/>
    <w:rsid w:val="009D402D"/>
    <w:rsid w:val="009D4922"/>
    <w:rsid w:val="009D71CD"/>
    <w:rsid w:val="009E08BD"/>
    <w:rsid w:val="009E14DC"/>
    <w:rsid w:val="009E3103"/>
    <w:rsid w:val="009E3178"/>
    <w:rsid w:val="009E3DC3"/>
    <w:rsid w:val="009E7E70"/>
    <w:rsid w:val="009F0514"/>
    <w:rsid w:val="009F06DC"/>
    <w:rsid w:val="009F0D33"/>
    <w:rsid w:val="009F1EF4"/>
    <w:rsid w:val="009F2937"/>
    <w:rsid w:val="009F4158"/>
    <w:rsid w:val="009F5600"/>
    <w:rsid w:val="009F6F12"/>
    <w:rsid w:val="00A025C9"/>
    <w:rsid w:val="00A05F09"/>
    <w:rsid w:val="00A13A2D"/>
    <w:rsid w:val="00A14333"/>
    <w:rsid w:val="00A14858"/>
    <w:rsid w:val="00A14A92"/>
    <w:rsid w:val="00A15AF8"/>
    <w:rsid w:val="00A1780E"/>
    <w:rsid w:val="00A17965"/>
    <w:rsid w:val="00A17C7E"/>
    <w:rsid w:val="00A21714"/>
    <w:rsid w:val="00A220D1"/>
    <w:rsid w:val="00A222C0"/>
    <w:rsid w:val="00A23BD6"/>
    <w:rsid w:val="00A23EA6"/>
    <w:rsid w:val="00A24FC1"/>
    <w:rsid w:val="00A274E9"/>
    <w:rsid w:val="00A35713"/>
    <w:rsid w:val="00A357CF"/>
    <w:rsid w:val="00A36AED"/>
    <w:rsid w:val="00A37F3B"/>
    <w:rsid w:val="00A417C5"/>
    <w:rsid w:val="00A4316E"/>
    <w:rsid w:val="00A46154"/>
    <w:rsid w:val="00A468BD"/>
    <w:rsid w:val="00A479E1"/>
    <w:rsid w:val="00A57F21"/>
    <w:rsid w:val="00A61815"/>
    <w:rsid w:val="00A61F0E"/>
    <w:rsid w:val="00A62C23"/>
    <w:rsid w:val="00A64EF7"/>
    <w:rsid w:val="00A65C08"/>
    <w:rsid w:val="00A668EB"/>
    <w:rsid w:val="00A700D7"/>
    <w:rsid w:val="00A70953"/>
    <w:rsid w:val="00A71388"/>
    <w:rsid w:val="00A71F9F"/>
    <w:rsid w:val="00A72C73"/>
    <w:rsid w:val="00A765BF"/>
    <w:rsid w:val="00A81434"/>
    <w:rsid w:val="00A83332"/>
    <w:rsid w:val="00A84945"/>
    <w:rsid w:val="00A9249F"/>
    <w:rsid w:val="00A93AA1"/>
    <w:rsid w:val="00A9425D"/>
    <w:rsid w:val="00A9461D"/>
    <w:rsid w:val="00A94E50"/>
    <w:rsid w:val="00A95E2F"/>
    <w:rsid w:val="00A969DE"/>
    <w:rsid w:val="00A96BBA"/>
    <w:rsid w:val="00AA2059"/>
    <w:rsid w:val="00AA25BF"/>
    <w:rsid w:val="00AB1810"/>
    <w:rsid w:val="00AB1D71"/>
    <w:rsid w:val="00AB2D73"/>
    <w:rsid w:val="00AB2D96"/>
    <w:rsid w:val="00AB4523"/>
    <w:rsid w:val="00AB5C32"/>
    <w:rsid w:val="00AB6590"/>
    <w:rsid w:val="00AB65FC"/>
    <w:rsid w:val="00AB6EC3"/>
    <w:rsid w:val="00AB79F1"/>
    <w:rsid w:val="00AC1702"/>
    <w:rsid w:val="00AC2EE9"/>
    <w:rsid w:val="00AC50C2"/>
    <w:rsid w:val="00AC7E5D"/>
    <w:rsid w:val="00AD0254"/>
    <w:rsid w:val="00AD109B"/>
    <w:rsid w:val="00AD1FED"/>
    <w:rsid w:val="00AD2859"/>
    <w:rsid w:val="00AD3897"/>
    <w:rsid w:val="00AD4CF5"/>
    <w:rsid w:val="00AD4DFC"/>
    <w:rsid w:val="00AD5A9A"/>
    <w:rsid w:val="00AD6569"/>
    <w:rsid w:val="00AD69C5"/>
    <w:rsid w:val="00AD6A04"/>
    <w:rsid w:val="00AD7E16"/>
    <w:rsid w:val="00AE0BBF"/>
    <w:rsid w:val="00AE1339"/>
    <w:rsid w:val="00AE262B"/>
    <w:rsid w:val="00AE27A9"/>
    <w:rsid w:val="00AE2B89"/>
    <w:rsid w:val="00AE451A"/>
    <w:rsid w:val="00AE562C"/>
    <w:rsid w:val="00AE6DE6"/>
    <w:rsid w:val="00AE6E0C"/>
    <w:rsid w:val="00AE75E9"/>
    <w:rsid w:val="00AF1388"/>
    <w:rsid w:val="00AF281E"/>
    <w:rsid w:val="00AF388F"/>
    <w:rsid w:val="00AF5DF8"/>
    <w:rsid w:val="00AF610C"/>
    <w:rsid w:val="00AF6725"/>
    <w:rsid w:val="00AF6A35"/>
    <w:rsid w:val="00B01145"/>
    <w:rsid w:val="00B0418A"/>
    <w:rsid w:val="00B07107"/>
    <w:rsid w:val="00B07A59"/>
    <w:rsid w:val="00B103A4"/>
    <w:rsid w:val="00B10C9E"/>
    <w:rsid w:val="00B128CC"/>
    <w:rsid w:val="00B13D06"/>
    <w:rsid w:val="00B17098"/>
    <w:rsid w:val="00B20F54"/>
    <w:rsid w:val="00B24564"/>
    <w:rsid w:val="00B25F35"/>
    <w:rsid w:val="00B304C7"/>
    <w:rsid w:val="00B41CB2"/>
    <w:rsid w:val="00B42415"/>
    <w:rsid w:val="00B424D8"/>
    <w:rsid w:val="00B4399C"/>
    <w:rsid w:val="00B4404C"/>
    <w:rsid w:val="00B45D78"/>
    <w:rsid w:val="00B46628"/>
    <w:rsid w:val="00B47D54"/>
    <w:rsid w:val="00B47E92"/>
    <w:rsid w:val="00B5061C"/>
    <w:rsid w:val="00B50638"/>
    <w:rsid w:val="00B509D2"/>
    <w:rsid w:val="00B52260"/>
    <w:rsid w:val="00B53ABD"/>
    <w:rsid w:val="00B54461"/>
    <w:rsid w:val="00B579DC"/>
    <w:rsid w:val="00B57E31"/>
    <w:rsid w:val="00B6023A"/>
    <w:rsid w:val="00B602BE"/>
    <w:rsid w:val="00B62517"/>
    <w:rsid w:val="00B62C25"/>
    <w:rsid w:val="00B63020"/>
    <w:rsid w:val="00B63DD5"/>
    <w:rsid w:val="00B64D3A"/>
    <w:rsid w:val="00B66A34"/>
    <w:rsid w:val="00B717C1"/>
    <w:rsid w:val="00B7199B"/>
    <w:rsid w:val="00B71B04"/>
    <w:rsid w:val="00B71F0F"/>
    <w:rsid w:val="00B724A4"/>
    <w:rsid w:val="00B74E42"/>
    <w:rsid w:val="00B770A8"/>
    <w:rsid w:val="00B775AC"/>
    <w:rsid w:val="00B77828"/>
    <w:rsid w:val="00B77966"/>
    <w:rsid w:val="00B80140"/>
    <w:rsid w:val="00B801C3"/>
    <w:rsid w:val="00B83070"/>
    <w:rsid w:val="00B83326"/>
    <w:rsid w:val="00B83EBF"/>
    <w:rsid w:val="00B86408"/>
    <w:rsid w:val="00B93445"/>
    <w:rsid w:val="00B96892"/>
    <w:rsid w:val="00BA0AC0"/>
    <w:rsid w:val="00BA0E43"/>
    <w:rsid w:val="00BA2742"/>
    <w:rsid w:val="00BA5821"/>
    <w:rsid w:val="00BA5E07"/>
    <w:rsid w:val="00BA68C3"/>
    <w:rsid w:val="00BA7172"/>
    <w:rsid w:val="00BB20F5"/>
    <w:rsid w:val="00BB3B34"/>
    <w:rsid w:val="00BB3D7B"/>
    <w:rsid w:val="00BB62F3"/>
    <w:rsid w:val="00BC1784"/>
    <w:rsid w:val="00BC1A90"/>
    <w:rsid w:val="00BC314C"/>
    <w:rsid w:val="00BC3898"/>
    <w:rsid w:val="00BC3DA3"/>
    <w:rsid w:val="00BC4AE3"/>
    <w:rsid w:val="00BC5F1A"/>
    <w:rsid w:val="00BC6933"/>
    <w:rsid w:val="00BC6FDD"/>
    <w:rsid w:val="00BC751F"/>
    <w:rsid w:val="00BC7F07"/>
    <w:rsid w:val="00BD1344"/>
    <w:rsid w:val="00BD2503"/>
    <w:rsid w:val="00BD27A6"/>
    <w:rsid w:val="00BD3D7A"/>
    <w:rsid w:val="00BD44AF"/>
    <w:rsid w:val="00BD49F4"/>
    <w:rsid w:val="00BD4A9A"/>
    <w:rsid w:val="00BD56A5"/>
    <w:rsid w:val="00BD6F10"/>
    <w:rsid w:val="00BE0757"/>
    <w:rsid w:val="00BE344A"/>
    <w:rsid w:val="00BE53E7"/>
    <w:rsid w:val="00BE76F0"/>
    <w:rsid w:val="00BF05E1"/>
    <w:rsid w:val="00BF1329"/>
    <w:rsid w:val="00BF35FB"/>
    <w:rsid w:val="00BF6688"/>
    <w:rsid w:val="00BF6FBC"/>
    <w:rsid w:val="00BF79A8"/>
    <w:rsid w:val="00C03AFC"/>
    <w:rsid w:val="00C0469A"/>
    <w:rsid w:val="00C04F8C"/>
    <w:rsid w:val="00C053C8"/>
    <w:rsid w:val="00C10A2C"/>
    <w:rsid w:val="00C11F44"/>
    <w:rsid w:val="00C16C7B"/>
    <w:rsid w:val="00C16E2B"/>
    <w:rsid w:val="00C1727A"/>
    <w:rsid w:val="00C20922"/>
    <w:rsid w:val="00C24792"/>
    <w:rsid w:val="00C2495A"/>
    <w:rsid w:val="00C264EA"/>
    <w:rsid w:val="00C26661"/>
    <w:rsid w:val="00C30785"/>
    <w:rsid w:val="00C30D63"/>
    <w:rsid w:val="00C31A31"/>
    <w:rsid w:val="00C33463"/>
    <w:rsid w:val="00C33830"/>
    <w:rsid w:val="00C33E67"/>
    <w:rsid w:val="00C3413A"/>
    <w:rsid w:val="00C3453F"/>
    <w:rsid w:val="00C37380"/>
    <w:rsid w:val="00C44BCE"/>
    <w:rsid w:val="00C45193"/>
    <w:rsid w:val="00C47538"/>
    <w:rsid w:val="00C47E2D"/>
    <w:rsid w:val="00C507EA"/>
    <w:rsid w:val="00C50941"/>
    <w:rsid w:val="00C522B5"/>
    <w:rsid w:val="00C522FE"/>
    <w:rsid w:val="00C52842"/>
    <w:rsid w:val="00C56E44"/>
    <w:rsid w:val="00C5730D"/>
    <w:rsid w:val="00C57625"/>
    <w:rsid w:val="00C60039"/>
    <w:rsid w:val="00C6035F"/>
    <w:rsid w:val="00C618CF"/>
    <w:rsid w:val="00C61FDD"/>
    <w:rsid w:val="00C64EB0"/>
    <w:rsid w:val="00C6566B"/>
    <w:rsid w:val="00C707BF"/>
    <w:rsid w:val="00C707EA"/>
    <w:rsid w:val="00C70AAD"/>
    <w:rsid w:val="00C7192F"/>
    <w:rsid w:val="00C7418B"/>
    <w:rsid w:val="00C77386"/>
    <w:rsid w:val="00C800C5"/>
    <w:rsid w:val="00C82202"/>
    <w:rsid w:val="00C82578"/>
    <w:rsid w:val="00C848B0"/>
    <w:rsid w:val="00C85B5E"/>
    <w:rsid w:val="00C8643F"/>
    <w:rsid w:val="00C8661C"/>
    <w:rsid w:val="00C879B1"/>
    <w:rsid w:val="00C94437"/>
    <w:rsid w:val="00C95E67"/>
    <w:rsid w:val="00C96086"/>
    <w:rsid w:val="00C96192"/>
    <w:rsid w:val="00CA20E4"/>
    <w:rsid w:val="00CA21A7"/>
    <w:rsid w:val="00CA30FA"/>
    <w:rsid w:val="00CA382B"/>
    <w:rsid w:val="00CA4963"/>
    <w:rsid w:val="00CA4F65"/>
    <w:rsid w:val="00CB0391"/>
    <w:rsid w:val="00CB07C5"/>
    <w:rsid w:val="00CB63C6"/>
    <w:rsid w:val="00CB79B5"/>
    <w:rsid w:val="00CC0DE4"/>
    <w:rsid w:val="00CC15AB"/>
    <w:rsid w:val="00CC1C45"/>
    <w:rsid w:val="00CC1E48"/>
    <w:rsid w:val="00CC3308"/>
    <w:rsid w:val="00CC392B"/>
    <w:rsid w:val="00CC6950"/>
    <w:rsid w:val="00CD0400"/>
    <w:rsid w:val="00CD3935"/>
    <w:rsid w:val="00CD4FB1"/>
    <w:rsid w:val="00CD6613"/>
    <w:rsid w:val="00CE009C"/>
    <w:rsid w:val="00CE0372"/>
    <w:rsid w:val="00CE0883"/>
    <w:rsid w:val="00CE0CB5"/>
    <w:rsid w:val="00CE2A58"/>
    <w:rsid w:val="00CE2EAF"/>
    <w:rsid w:val="00CE4681"/>
    <w:rsid w:val="00CE48EA"/>
    <w:rsid w:val="00CE4EE8"/>
    <w:rsid w:val="00CF09DC"/>
    <w:rsid w:val="00CF221C"/>
    <w:rsid w:val="00CF24F1"/>
    <w:rsid w:val="00CF2589"/>
    <w:rsid w:val="00CF2BB0"/>
    <w:rsid w:val="00CF2E8D"/>
    <w:rsid w:val="00CF6C90"/>
    <w:rsid w:val="00CF7E53"/>
    <w:rsid w:val="00D038CA"/>
    <w:rsid w:val="00D0463A"/>
    <w:rsid w:val="00D04E4F"/>
    <w:rsid w:val="00D05C0C"/>
    <w:rsid w:val="00D109D4"/>
    <w:rsid w:val="00D10A7E"/>
    <w:rsid w:val="00D117A1"/>
    <w:rsid w:val="00D135C6"/>
    <w:rsid w:val="00D1496C"/>
    <w:rsid w:val="00D15E3D"/>
    <w:rsid w:val="00D1682B"/>
    <w:rsid w:val="00D2097E"/>
    <w:rsid w:val="00D25707"/>
    <w:rsid w:val="00D31BDF"/>
    <w:rsid w:val="00D343BE"/>
    <w:rsid w:val="00D35134"/>
    <w:rsid w:val="00D35369"/>
    <w:rsid w:val="00D35A22"/>
    <w:rsid w:val="00D362A6"/>
    <w:rsid w:val="00D3651D"/>
    <w:rsid w:val="00D37E40"/>
    <w:rsid w:val="00D41895"/>
    <w:rsid w:val="00D42B91"/>
    <w:rsid w:val="00D440D4"/>
    <w:rsid w:val="00D441A0"/>
    <w:rsid w:val="00D4510E"/>
    <w:rsid w:val="00D465CA"/>
    <w:rsid w:val="00D477EB"/>
    <w:rsid w:val="00D47FE4"/>
    <w:rsid w:val="00D500A7"/>
    <w:rsid w:val="00D5185D"/>
    <w:rsid w:val="00D5378C"/>
    <w:rsid w:val="00D5522A"/>
    <w:rsid w:val="00D55831"/>
    <w:rsid w:val="00D563C4"/>
    <w:rsid w:val="00D56C67"/>
    <w:rsid w:val="00D5783B"/>
    <w:rsid w:val="00D61EDD"/>
    <w:rsid w:val="00D6345C"/>
    <w:rsid w:val="00D63C1E"/>
    <w:rsid w:val="00D63ED1"/>
    <w:rsid w:val="00D64881"/>
    <w:rsid w:val="00D65B4F"/>
    <w:rsid w:val="00D65EC9"/>
    <w:rsid w:val="00D66267"/>
    <w:rsid w:val="00D6638B"/>
    <w:rsid w:val="00D67D3C"/>
    <w:rsid w:val="00D710DC"/>
    <w:rsid w:val="00D715D9"/>
    <w:rsid w:val="00D71A6F"/>
    <w:rsid w:val="00D741D8"/>
    <w:rsid w:val="00D76AEC"/>
    <w:rsid w:val="00D76F7A"/>
    <w:rsid w:val="00D81596"/>
    <w:rsid w:val="00D8376C"/>
    <w:rsid w:val="00D84A66"/>
    <w:rsid w:val="00D8631B"/>
    <w:rsid w:val="00D87729"/>
    <w:rsid w:val="00D9158F"/>
    <w:rsid w:val="00D9192F"/>
    <w:rsid w:val="00D9289C"/>
    <w:rsid w:val="00D94AD0"/>
    <w:rsid w:val="00D97F02"/>
    <w:rsid w:val="00DA3B15"/>
    <w:rsid w:val="00DA5D17"/>
    <w:rsid w:val="00DA6F4B"/>
    <w:rsid w:val="00DA76C4"/>
    <w:rsid w:val="00DB1EDC"/>
    <w:rsid w:val="00DB26E1"/>
    <w:rsid w:val="00DB3864"/>
    <w:rsid w:val="00DB42A5"/>
    <w:rsid w:val="00DB472C"/>
    <w:rsid w:val="00DB6719"/>
    <w:rsid w:val="00DB6AEF"/>
    <w:rsid w:val="00DC1E16"/>
    <w:rsid w:val="00DC56D4"/>
    <w:rsid w:val="00DC7AE1"/>
    <w:rsid w:val="00DC7FEC"/>
    <w:rsid w:val="00DD1B38"/>
    <w:rsid w:val="00DD26A5"/>
    <w:rsid w:val="00DD2E8F"/>
    <w:rsid w:val="00DD4058"/>
    <w:rsid w:val="00DD5BA6"/>
    <w:rsid w:val="00DD6651"/>
    <w:rsid w:val="00DE0148"/>
    <w:rsid w:val="00DE0257"/>
    <w:rsid w:val="00DE06DA"/>
    <w:rsid w:val="00DE1619"/>
    <w:rsid w:val="00DE296D"/>
    <w:rsid w:val="00DE4CF4"/>
    <w:rsid w:val="00DE630F"/>
    <w:rsid w:val="00DF018B"/>
    <w:rsid w:val="00DF08B6"/>
    <w:rsid w:val="00DF0CA1"/>
    <w:rsid w:val="00DF1141"/>
    <w:rsid w:val="00DF1A52"/>
    <w:rsid w:val="00DF4C93"/>
    <w:rsid w:val="00DF7281"/>
    <w:rsid w:val="00E00299"/>
    <w:rsid w:val="00E006AD"/>
    <w:rsid w:val="00E01325"/>
    <w:rsid w:val="00E01BC1"/>
    <w:rsid w:val="00E037BD"/>
    <w:rsid w:val="00E0582A"/>
    <w:rsid w:val="00E10D13"/>
    <w:rsid w:val="00E11CE1"/>
    <w:rsid w:val="00E12BE2"/>
    <w:rsid w:val="00E14173"/>
    <w:rsid w:val="00E1442D"/>
    <w:rsid w:val="00E147BC"/>
    <w:rsid w:val="00E1569A"/>
    <w:rsid w:val="00E205FD"/>
    <w:rsid w:val="00E22A91"/>
    <w:rsid w:val="00E2511A"/>
    <w:rsid w:val="00E26A9A"/>
    <w:rsid w:val="00E32FEC"/>
    <w:rsid w:val="00E33EDE"/>
    <w:rsid w:val="00E3461B"/>
    <w:rsid w:val="00E35E74"/>
    <w:rsid w:val="00E369D0"/>
    <w:rsid w:val="00E379A9"/>
    <w:rsid w:val="00E43111"/>
    <w:rsid w:val="00E43658"/>
    <w:rsid w:val="00E452BC"/>
    <w:rsid w:val="00E45ADD"/>
    <w:rsid w:val="00E47065"/>
    <w:rsid w:val="00E539DB"/>
    <w:rsid w:val="00E545FD"/>
    <w:rsid w:val="00E5505B"/>
    <w:rsid w:val="00E566EB"/>
    <w:rsid w:val="00E56AB9"/>
    <w:rsid w:val="00E576E1"/>
    <w:rsid w:val="00E614A3"/>
    <w:rsid w:val="00E621E7"/>
    <w:rsid w:val="00E63111"/>
    <w:rsid w:val="00E6664C"/>
    <w:rsid w:val="00E66861"/>
    <w:rsid w:val="00E67DE7"/>
    <w:rsid w:val="00E70A07"/>
    <w:rsid w:val="00E7220B"/>
    <w:rsid w:val="00E738B4"/>
    <w:rsid w:val="00E73C1C"/>
    <w:rsid w:val="00E770AE"/>
    <w:rsid w:val="00E77B82"/>
    <w:rsid w:val="00E77C0F"/>
    <w:rsid w:val="00E811A9"/>
    <w:rsid w:val="00E81643"/>
    <w:rsid w:val="00E81CFB"/>
    <w:rsid w:val="00E833DA"/>
    <w:rsid w:val="00E85A23"/>
    <w:rsid w:val="00E86B68"/>
    <w:rsid w:val="00E86C09"/>
    <w:rsid w:val="00E90A8F"/>
    <w:rsid w:val="00E91C06"/>
    <w:rsid w:val="00E9214F"/>
    <w:rsid w:val="00E9223C"/>
    <w:rsid w:val="00E929EA"/>
    <w:rsid w:val="00E94B39"/>
    <w:rsid w:val="00E9585E"/>
    <w:rsid w:val="00E95B74"/>
    <w:rsid w:val="00E95EFB"/>
    <w:rsid w:val="00E96856"/>
    <w:rsid w:val="00EA0052"/>
    <w:rsid w:val="00EA0BE0"/>
    <w:rsid w:val="00EA18DD"/>
    <w:rsid w:val="00EA5A4A"/>
    <w:rsid w:val="00EA5CD4"/>
    <w:rsid w:val="00EA5FC6"/>
    <w:rsid w:val="00EA6919"/>
    <w:rsid w:val="00EA6A9F"/>
    <w:rsid w:val="00EB00EE"/>
    <w:rsid w:val="00EB13A8"/>
    <w:rsid w:val="00EB1FDC"/>
    <w:rsid w:val="00EB649E"/>
    <w:rsid w:val="00EC0D44"/>
    <w:rsid w:val="00EC0EB3"/>
    <w:rsid w:val="00EC1FF3"/>
    <w:rsid w:val="00EC32C1"/>
    <w:rsid w:val="00EC4CEE"/>
    <w:rsid w:val="00EC5228"/>
    <w:rsid w:val="00EC663A"/>
    <w:rsid w:val="00EC7D30"/>
    <w:rsid w:val="00ED1794"/>
    <w:rsid w:val="00ED1B20"/>
    <w:rsid w:val="00ED6879"/>
    <w:rsid w:val="00ED6B8E"/>
    <w:rsid w:val="00ED6EE8"/>
    <w:rsid w:val="00EE0490"/>
    <w:rsid w:val="00EE083C"/>
    <w:rsid w:val="00EE2FCF"/>
    <w:rsid w:val="00EE4669"/>
    <w:rsid w:val="00EE64AD"/>
    <w:rsid w:val="00EE6CC9"/>
    <w:rsid w:val="00EE71F6"/>
    <w:rsid w:val="00EE7F6C"/>
    <w:rsid w:val="00EF11A9"/>
    <w:rsid w:val="00EF5362"/>
    <w:rsid w:val="00EF638E"/>
    <w:rsid w:val="00EF6400"/>
    <w:rsid w:val="00EF6A47"/>
    <w:rsid w:val="00EF6F1C"/>
    <w:rsid w:val="00F011AD"/>
    <w:rsid w:val="00F01CB8"/>
    <w:rsid w:val="00F04022"/>
    <w:rsid w:val="00F04CBF"/>
    <w:rsid w:val="00F04F51"/>
    <w:rsid w:val="00F06001"/>
    <w:rsid w:val="00F101B8"/>
    <w:rsid w:val="00F10A54"/>
    <w:rsid w:val="00F118C1"/>
    <w:rsid w:val="00F120FA"/>
    <w:rsid w:val="00F132B2"/>
    <w:rsid w:val="00F15F06"/>
    <w:rsid w:val="00F1623B"/>
    <w:rsid w:val="00F16E3A"/>
    <w:rsid w:val="00F17B07"/>
    <w:rsid w:val="00F20046"/>
    <w:rsid w:val="00F20FFC"/>
    <w:rsid w:val="00F27631"/>
    <w:rsid w:val="00F304BE"/>
    <w:rsid w:val="00F304C9"/>
    <w:rsid w:val="00F3267D"/>
    <w:rsid w:val="00F369A5"/>
    <w:rsid w:val="00F37E67"/>
    <w:rsid w:val="00F41A82"/>
    <w:rsid w:val="00F43143"/>
    <w:rsid w:val="00F43B76"/>
    <w:rsid w:val="00F44479"/>
    <w:rsid w:val="00F47320"/>
    <w:rsid w:val="00F53F1E"/>
    <w:rsid w:val="00F57ACA"/>
    <w:rsid w:val="00F60D17"/>
    <w:rsid w:val="00F63D40"/>
    <w:rsid w:val="00F65496"/>
    <w:rsid w:val="00F65B0E"/>
    <w:rsid w:val="00F66982"/>
    <w:rsid w:val="00F67B00"/>
    <w:rsid w:val="00F70674"/>
    <w:rsid w:val="00F75403"/>
    <w:rsid w:val="00F76FE2"/>
    <w:rsid w:val="00F801C9"/>
    <w:rsid w:val="00F804F7"/>
    <w:rsid w:val="00F806CD"/>
    <w:rsid w:val="00F827F2"/>
    <w:rsid w:val="00F82E2E"/>
    <w:rsid w:val="00F83253"/>
    <w:rsid w:val="00F8636D"/>
    <w:rsid w:val="00F87219"/>
    <w:rsid w:val="00F9148E"/>
    <w:rsid w:val="00F929E3"/>
    <w:rsid w:val="00F92B42"/>
    <w:rsid w:val="00F941E1"/>
    <w:rsid w:val="00F94ED3"/>
    <w:rsid w:val="00F95E3C"/>
    <w:rsid w:val="00F969F5"/>
    <w:rsid w:val="00FA1656"/>
    <w:rsid w:val="00FA1AD8"/>
    <w:rsid w:val="00FA354B"/>
    <w:rsid w:val="00FA3CB3"/>
    <w:rsid w:val="00FA4BDE"/>
    <w:rsid w:val="00FB1829"/>
    <w:rsid w:val="00FB2898"/>
    <w:rsid w:val="00FB5BFA"/>
    <w:rsid w:val="00FD1F8A"/>
    <w:rsid w:val="00FD5403"/>
    <w:rsid w:val="00FD60D1"/>
    <w:rsid w:val="00FD7E46"/>
    <w:rsid w:val="00FE05BE"/>
    <w:rsid w:val="00FE1E40"/>
    <w:rsid w:val="00FE24A1"/>
    <w:rsid w:val="00FE571F"/>
    <w:rsid w:val="00FE5B3F"/>
    <w:rsid w:val="00FE5B87"/>
    <w:rsid w:val="00FE67B2"/>
    <w:rsid w:val="00FF2192"/>
    <w:rsid w:val="00FF248F"/>
    <w:rsid w:val="00FF2611"/>
    <w:rsid w:val="00FF26FC"/>
    <w:rsid w:val="00FF2C34"/>
    <w:rsid w:val="00FF4631"/>
    <w:rsid w:val="00FF637D"/>
    <w:rsid w:val="00FF6A1C"/>
    <w:rsid w:val="00FF784F"/>
    <w:rsid w:val="00FF7E25"/>
    <w:rsid w:val="0148C9ED"/>
    <w:rsid w:val="01B32B33"/>
    <w:rsid w:val="01BBF718"/>
    <w:rsid w:val="0215DA6E"/>
    <w:rsid w:val="0260D2AD"/>
    <w:rsid w:val="02778483"/>
    <w:rsid w:val="02C7B797"/>
    <w:rsid w:val="0355102E"/>
    <w:rsid w:val="038FACC8"/>
    <w:rsid w:val="03EFC4CE"/>
    <w:rsid w:val="03FF3119"/>
    <w:rsid w:val="042A6AB8"/>
    <w:rsid w:val="047406D2"/>
    <w:rsid w:val="0542809E"/>
    <w:rsid w:val="055F44A8"/>
    <w:rsid w:val="057A526F"/>
    <w:rsid w:val="06009BFF"/>
    <w:rsid w:val="0606745C"/>
    <w:rsid w:val="065BFFB0"/>
    <w:rsid w:val="06769507"/>
    <w:rsid w:val="0699017E"/>
    <w:rsid w:val="073AFAFC"/>
    <w:rsid w:val="074104AC"/>
    <w:rsid w:val="0767B271"/>
    <w:rsid w:val="0780BDEB"/>
    <w:rsid w:val="07B7F731"/>
    <w:rsid w:val="07E917F7"/>
    <w:rsid w:val="0828238D"/>
    <w:rsid w:val="0898FEA2"/>
    <w:rsid w:val="089AF0E4"/>
    <w:rsid w:val="08AEE096"/>
    <w:rsid w:val="0945F2AF"/>
    <w:rsid w:val="09E620DD"/>
    <w:rsid w:val="09EA5890"/>
    <w:rsid w:val="0A1DE80E"/>
    <w:rsid w:val="0A861C38"/>
    <w:rsid w:val="0AE4042B"/>
    <w:rsid w:val="0B74564F"/>
    <w:rsid w:val="0BCF6608"/>
    <w:rsid w:val="0BE4E936"/>
    <w:rsid w:val="0C3650B3"/>
    <w:rsid w:val="0C914DE3"/>
    <w:rsid w:val="0D2356C6"/>
    <w:rsid w:val="0E2A2195"/>
    <w:rsid w:val="0EE33544"/>
    <w:rsid w:val="0FBF09C1"/>
    <w:rsid w:val="10006132"/>
    <w:rsid w:val="1055D56A"/>
    <w:rsid w:val="10731E64"/>
    <w:rsid w:val="10B136A2"/>
    <w:rsid w:val="10DF049D"/>
    <w:rsid w:val="10EE3980"/>
    <w:rsid w:val="110410AB"/>
    <w:rsid w:val="1144EF8E"/>
    <w:rsid w:val="1244BBE0"/>
    <w:rsid w:val="1254FDA9"/>
    <w:rsid w:val="12847902"/>
    <w:rsid w:val="12973211"/>
    <w:rsid w:val="12B5D869"/>
    <w:rsid w:val="12CB1D38"/>
    <w:rsid w:val="1311DCAB"/>
    <w:rsid w:val="1376F309"/>
    <w:rsid w:val="138FE140"/>
    <w:rsid w:val="14199EE1"/>
    <w:rsid w:val="145A8AF5"/>
    <w:rsid w:val="14A5C9AB"/>
    <w:rsid w:val="14B55349"/>
    <w:rsid w:val="14FFCC42"/>
    <w:rsid w:val="15996AFA"/>
    <w:rsid w:val="15F76F01"/>
    <w:rsid w:val="16D9C4EA"/>
    <w:rsid w:val="17102951"/>
    <w:rsid w:val="177E9D9C"/>
    <w:rsid w:val="17B1AF8C"/>
    <w:rsid w:val="17BCBDC2"/>
    <w:rsid w:val="17CCE57C"/>
    <w:rsid w:val="1802BC21"/>
    <w:rsid w:val="18E3FFE2"/>
    <w:rsid w:val="19AA69F5"/>
    <w:rsid w:val="19CF43C1"/>
    <w:rsid w:val="19F0F4DA"/>
    <w:rsid w:val="1A170764"/>
    <w:rsid w:val="1A59F5FC"/>
    <w:rsid w:val="1A82A841"/>
    <w:rsid w:val="1A88B6B8"/>
    <w:rsid w:val="1A949D13"/>
    <w:rsid w:val="1B23C27A"/>
    <w:rsid w:val="1C4D3069"/>
    <w:rsid w:val="1C615276"/>
    <w:rsid w:val="1C9104DD"/>
    <w:rsid w:val="1CF693C3"/>
    <w:rsid w:val="1D49066E"/>
    <w:rsid w:val="1D8301EC"/>
    <w:rsid w:val="1DACE999"/>
    <w:rsid w:val="1DC57B73"/>
    <w:rsid w:val="1DE8F76E"/>
    <w:rsid w:val="1E4DA274"/>
    <w:rsid w:val="1E583A5B"/>
    <w:rsid w:val="1E6400F1"/>
    <w:rsid w:val="1EB0066E"/>
    <w:rsid w:val="1F2C5C7B"/>
    <w:rsid w:val="1FB8E4F3"/>
    <w:rsid w:val="1FEBA397"/>
    <w:rsid w:val="1FF1E5DE"/>
    <w:rsid w:val="2061DA6F"/>
    <w:rsid w:val="2095DA3D"/>
    <w:rsid w:val="212A3F1C"/>
    <w:rsid w:val="21E7A730"/>
    <w:rsid w:val="220EAE9C"/>
    <w:rsid w:val="2280B89D"/>
    <w:rsid w:val="22847FA0"/>
    <w:rsid w:val="22A4A22C"/>
    <w:rsid w:val="230CDCB6"/>
    <w:rsid w:val="231826CC"/>
    <w:rsid w:val="23CB2E61"/>
    <w:rsid w:val="23CE5BAD"/>
    <w:rsid w:val="2407201C"/>
    <w:rsid w:val="24364600"/>
    <w:rsid w:val="245C4682"/>
    <w:rsid w:val="24671606"/>
    <w:rsid w:val="247AE3DE"/>
    <w:rsid w:val="251BA971"/>
    <w:rsid w:val="251F47F2"/>
    <w:rsid w:val="254B4955"/>
    <w:rsid w:val="259ECF45"/>
    <w:rsid w:val="25D9A3A3"/>
    <w:rsid w:val="26759CAA"/>
    <w:rsid w:val="278BEF3D"/>
    <w:rsid w:val="27B1FDA2"/>
    <w:rsid w:val="286A86C3"/>
    <w:rsid w:val="294479C0"/>
    <w:rsid w:val="299E2A31"/>
    <w:rsid w:val="29E0D96D"/>
    <w:rsid w:val="2A058C3C"/>
    <w:rsid w:val="2A7423F2"/>
    <w:rsid w:val="2B336036"/>
    <w:rsid w:val="2B63DB81"/>
    <w:rsid w:val="2B8BE691"/>
    <w:rsid w:val="2BD630BE"/>
    <w:rsid w:val="2C2E5B52"/>
    <w:rsid w:val="2D6244E4"/>
    <w:rsid w:val="2D70B5F7"/>
    <w:rsid w:val="2EB81536"/>
    <w:rsid w:val="2EF22B9B"/>
    <w:rsid w:val="2F27A382"/>
    <w:rsid w:val="2F7C31A3"/>
    <w:rsid w:val="2F89CB96"/>
    <w:rsid w:val="2FC95EA0"/>
    <w:rsid w:val="2FDF6088"/>
    <w:rsid w:val="3000E9DB"/>
    <w:rsid w:val="304037A0"/>
    <w:rsid w:val="3040EE6F"/>
    <w:rsid w:val="305D4B08"/>
    <w:rsid w:val="3062F99D"/>
    <w:rsid w:val="30CCE6CC"/>
    <w:rsid w:val="30E1712B"/>
    <w:rsid w:val="3104D785"/>
    <w:rsid w:val="3191DE9D"/>
    <w:rsid w:val="31F0ACF2"/>
    <w:rsid w:val="3272F1EA"/>
    <w:rsid w:val="32A55D12"/>
    <w:rsid w:val="34513EF3"/>
    <w:rsid w:val="34A90652"/>
    <w:rsid w:val="34CC97FE"/>
    <w:rsid w:val="34D6EC60"/>
    <w:rsid w:val="34F11C0C"/>
    <w:rsid w:val="34F62B30"/>
    <w:rsid w:val="35190DAF"/>
    <w:rsid w:val="356BAFEF"/>
    <w:rsid w:val="358643E6"/>
    <w:rsid w:val="35EB7327"/>
    <w:rsid w:val="362352B1"/>
    <w:rsid w:val="3651AF03"/>
    <w:rsid w:val="36823FAD"/>
    <w:rsid w:val="36A8616D"/>
    <w:rsid w:val="36E8B9DF"/>
    <w:rsid w:val="371059D5"/>
    <w:rsid w:val="3788DFB5"/>
    <w:rsid w:val="38356AE0"/>
    <w:rsid w:val="3835AAE5"/>
    <w:rsid w:val="3898965E"/>
    <w:rsid w:val="3899F57C"/>
    <w:rsid w:val="38C6C5F2"/>
    <w:rsid w:val="38D40C4B"/>
    <w:rsid w:val="390DE791"/>
    <w:rsid w:val="391C848B"/>
    <w:rsid w:val="39D30EDD"/>
    <w:rsid w:val="39FBBED7"/>
    <w:rsid w:val="3A76F3CB"/>
    <w:rsid w:val="3B1C8B3D"/>
    <w:rsid w:val="3B5D26CD"/>
    <w:rsid w:val="3B73AEF6"/>
    <w:rsid w:val="3BA160FA"/>
    <w:rsid w:val="3C16059A"/>
    <w:rsid w:val="3C252FAE"/>
    <w:rsid w:val="3D6FB834"/>
    <w:rsid w:val="3E3EEACC"/>
    <w:rsid w:val="3EA68000"/>
    <w:rsid w:val="3EFFE38C"/>
    <w:rsid w:val="3F312EC9"/>
    <w:rsid w:val="3F8574A2"/>
    <w:rsid w:val="3F9DFB69"/>
    <w:rsid w:val="3FB6E898"/>
    <w:rsid w:val="40176988"/>
    <w:rsid w:val="40690966"/>
    <w:rsid w:val="40C3CE5D"/>
    <w:rsid w:val="40C5DEC2"/>
    <w:rsid w:val="40E7A2EE"/>
    <w:rsid w:val="40EAA47C"/>
    <w:rsid w:val="4124E2F4"/>
    <w:rsid w:val="413A48B7"/>
    <w:rsid w:val="41561338"/>
    <w:rsid w:val="418082E9"/>
    <w:rsid w:val="41D20702"/>
    <w:rsid w:val="421F4AD3"/>
    <w:rsid w:val="422EB550"/>
    <w:rsid w:val="42752DC5"/>
    <w:rsid w:val="42B6CBB0"/>
    <w:rsid w:val="430FF26D"/>
    <w:rsid w:val="431C0CE1"/>
    <w:rsid w:val="43BA21A4"/>
    <w:rsid w:val="43F8A012"/>
    <w:rsid w:val="440B26E6"/>
    <w:rsid w:val="44774FB6"/>
    <w:rsid w:val="44D6D913"/>
    <w:rsid w:val="4529C347"/>
    <w:rsid w:val="453A7B6A"/>
    <w:rsid w:val="455831A8"/>
    <w:rsid w:val="4585CEBF"/>
    <w:rsid w:val="45AF4C12"/>
    <w:rsid w:val="45C93FB9"/>
    <w:rsid w:val="45F4DDCC"/>
    <w:rsid w:val="46323471"/>
    <w:rsid w:val="4678E512"/>
    <w:rsid w:val="46842F6B"/>
    <w:rsid w:val="46CE4BAE"/>
    <w:rsid w:val="46EB7B58"/>
    <w:rsid w:val="471E8491"/>
    <w:rsid w:val="471EFE87"/>
    <w:rsid w:val="47CFD273"/>
    <w:rsid w:val="47D47E64"/>
    <w:rsid w:val="482BE5D9"/>
    <w:rsid w:val="4892FE1C"/>
    <w:rsid w:val="48CFA2ED"/>
    <w:rsid w:val="49C08DEE"/>
    <w:rsid w:val="4A4E7DF1"/>
    <w:rsid w:val="4AFC0118"/>
    <w:rsid w:val="4B2D8A28"/>
    <w:rsid w:val="4B30B20A"/>
    <w:rsid w:val="4B6530FC"/>
    <w:rsid w:val="4C12CB8E"/>
    <w:rsid w:val="4C46EDCC"/>
    <w:rsid w:val="4C5F25BF"/>
    <w:rsid w:val="4C77CE97"/>
    <w:rsid w:val="4C8B5E3A"/>
    <w:rsid w:val="4D6D8520"/>
    <w:rsid w:val="4DE9F88C"/>
    <w:rsid w:val="4E384639"/>
    <w:rsid w:val="4E3C7761"/>
    <w:rsid w:val="4E652AEA"/>
    <w:rsid w:val="4E7A258F"/>
    <w:rsid w:val="4E7F0BD0"/>
    <w:rsid w:val="4EE222EF"/>
    <w:rsid w:val="4F064DEB"/>
    <w:rsid w:val="4F1AFB62"/>
    <w:rsid w:val="4F88DCAA"/>
    <w:rsid w:val="507882CE"/>
    <w:rsid w:val="5128DD6E"/>
    <w:rsid w:val="5181A3C2"/>
    <w:rsid w:val="51A7ACAD"/>
    <w:rsid w:val="51C788C8"/>
    <w:rsid w:val="52E77C93"/>
    <w:rsid w:val="5363561C"/>
    <w:rsid w:val="536E9C07"/>
    <w:rsid w:val="538D2EDF"/>
    <w:rsid w:val="53A10B87"/>
    <w:rsid w:val="53B7607C"/>
    <w:rsid w:val="5431B735"/>
    <w:rsid w:val="5437E4EB"/>
    <w:rsid w:val="54550C13"/>
    <w:rsid w:val="549F3ACD"/>
    <w:rsid w:val="54BB4411"/>
    <w:rsid w:val="54D6AFA7"/>
    <w:rsid w:val="54E028B3"/>
    <w:rsid w:val="5553E798"/>
    <w:rsid w:val="5569AB66"/>
    <w:rsid w:val="558AC78E"/>
    <w:rsid w:val="55C2F117"/>
    <w:rsid w:val="55D40D74"/>
    <w:rsid w:val="56ADAF40"/>
    <w:rsid w:val="56F6DEFF"/>
    <w:rsid w:val="5763DC15"/>
    <w:rsid w:val="57EC3249"/>
    <w:rsid w:val="580A036C"/>
    <w:rsid w:val="582AFB52"/>
    <w:rsid w:val="589E5661"/>
    <w:rsid w:val="58CEA5CA"/>
    <w:rsid w:val="598C03B6"/>
    <w:rsid w:val="59AF9BC7"/>
    <w:rsid w:val="5A03901F"/>
    <w:rsid w:val="5A3C6E59"/>
    <w:rsid w:val="5ACCEA8C"/>
    <w:rsid w:val="5AF7A70E"/>
    <w:rsid w:val="5B2974D1"/>
    <w:rsid w:val="5B6B5207"/>
    <w:rsid w:val="5B6EDA52"/>
    <w:rsid w:val="5B89EBFB"/>
    <w:rsid w:val="5BA07498"/>
    <w:rsid w:val="5BEA8AB8"/>
    <w:rsid w:val="5C5C990B"/>
    <w:rsid w:val="5CCDE60E"/>
    <w:rsid w:val="5CEF26C8"/>
    <w:rsid w:val="5E0DF3DD"/>
    <w:rsid w:val="5E4D9F13"/>
    <w:rsid w:val="5E627B13"/>
    <w:rsid w:val="5E768F69"/>
    <w:rsid w:val="5EE14746"/>
    <w:rsid w:val="5F0EF2F5"/>
    <w:rsid w:val="5F61C23F"/>
    <w:rsid w:val="5F753B81"/>
    <w:rsid w:val="5FBB4B98"/>
    <w:rsid w:val="5FEDAC19"/>
    <w:rsid w:val="5FFDF6B8"/>
    <w:rsid w:val="60AFB3BE"/>
    <w:rsid w:val="60B96B9D"/>
    <w:rsid w:val="60DC0C0D"/>
    <w:rsid w:val="60F0A073"/>
    <w:rsid w:val="614590B2"/>
    <w:rsid w:val="61B05A18"/>
    <w:rsid w:val="626BAAD6"/>
    <w:rsid w:val="631A3E4A"/>
    <w:rsid w:val="6330ABDD"/>
    <w:rsid w:val="63492AB8"/>
    <w:rsid w:val="63D79552"/>
    <w:rsid w:val="641C3D68"/>
    <w:rsid w:val="6426CF77"/>
    <w:rsid w:val="6444DCF9"/>
    <w:rsid w:val="64545086"/>
    <w:rsid w:val="6468971E"/>
    <w:rsid w:val="6480316E"/>
    <w:rsid w:val="64D167DB"/>
    <w:rsid w:val="64F7150B"/>
    <w:rsid w:val="65144221"/>
    <w:rsid w:val="653A3BCF"/>
    <w:rsid w:val="65B40166"/>
    <w:rsid w:val="660DBE57"/>
    <w:rsid w:val="662A062D"/>
    <w:rsid w:val="6689D486"/>
    <w:rsid w:val="668FE210"/>
    <w:rsid w:val="66A48000"/>
    <w:rsid w:val="67115BA9"/>
    <w:rsid w:val="6718D5C9"/>
    <w:rsid w:val="673142C2"/>
    <w:rsid w:val="6734F9CC"/>
    <w:rsid w:val="6777DAE1"/>
    <w:rsid w:val="677BDFA5"/>
    <w:rsid w:val="678D8C78"/>
    <w:rsid w:val="67AA444B"/>
    <w:rsid w:val="6847A3AC"/>
    <w:rsid w:val="68F358E2"/>
    <w:rsid w:val="6904FDA1"/>
    <w:rsid w:val="69193499"/>
    <w:rsid w:val="691EB3EB"/>
    <w:rsid w:val="69B3C9FE"/>
    <w:rsid w:val="69B6495C"/>
    <w:rsid w:val="69E2BD5A"/>
    <w:rsid w:val="6A0F38DF"/>
    <w:rsid w:val="6A5D7E1A"/>
    <w:rsid w:val="6A6C9A8E"/>
    <w:rsid w:val="6A8000C2"/>
    <w:rsid w:val="6AB7A503"/>
    <w:rsid w:val="6AE2B190"/>
    <w:rsid w:val="6B20B251"/>
    <w:rsid w:val="6BA8424F"/>
    <w:rsid w:val="6C8AE431"/>
    <w:rsid w:val="6C936A8B"/>
    <w:rsid w:val="6C9AD14E"/>
    <w:rsid w:val="6CA35A55"/>
    <w:rsid w:val="6D07DFD5"/>
    <w:rsid w:val="6D27AC14"/>
    <w:rsid w:val="6D332650"/>
    <w:rsid w:val="6D64490D"/>
    <w:rsid w:val="6DAFA04D"/>
    <w:rsid w:val="6DD31B19"/>
    <w:rsid w:val="6E167ABC"/>
    <w:rsid w:val="6E471171"/>
    <w:rsid w:val="6E4946D1"/>
    <w:rsid w:val="6E58FA22"/>
    <w:rsid w:val="6F3B0B18"/>
    <w:rsid w:val="6F59EF46"/>
    <w:rsid w:val="70137E46"/>
    <w:rsid w:val="701D6628"/>
    <w:rsid w:val="70A77986"/>
    <w:rsid w:val="70EEB518"/>
    <w:rsid w:val="7117D71B"/>
    <w:rsid w:val="7126CD17"/>
    <w:rsid w:val="719793BF"/>
    <w:rsid w:val="71B05297"/>
    <w:rsid w:val="71B7D869"/>
    <w:rsid w:val="71EFE82A"/>
    <w:rsid w:val="72120245"/>
    <w:rsid w:val="72591A9B"/>
    <w:rsid w:val="7260717A"/>
    <w:rsid w:val="726A8E6B"/>
    <w:rsid w:val="72B895D2"/>
    <w:rsid w:val="732459F6"/>
    <w:rsid w:val="733B573D"/>
    <w:rsid w:val="733F5EA9"/>
    <w:rsid w:val="73434F6B"/>
    <w:rsid w:val="7423A466"/>
    <w:rsid w:val="744AE581"/>
    <w:rsid w:val="74F655F0"/>
    <w:rsid w:val="7502997A"/>
    <w:rsid w:val="75115DA4"/>
    <w:rsid w:val="765C5C5B"/>
    <w:rsid w:val="76838553"/>
    <w:rsid w:val="76CC4B1D"/>
    <w:rsid w:val="76F4D160"/>
    <w:rsid w:val="777ED579"/>
    <w:rsid w:val="77B8666A"/>
    <w:rsid w:val="77E60CFC"/>
    <w:rsid w:val="77F694F4"/>
    <w:rsid w:val="78353CC9"/>
    <w:rsid w:val="788DB412"/>
    <w:rsid w:val="79562FC1"/>
    <w:rsid w:val="7979866A"/>
    <w:rsid w:val="7A567D16"/>
    <w:rsid w:val="7A681D75"/>
    <w:rsid w:val="7AA38260"/>
    <w:rsid w:val="7ACE9178"/>
    <w:rsid w:val="7AE4C7A2"/>
    <w:rsid w:val="7AECF6AF"/>
    <w:rsid w:val="7B259B44"/>
    <w:rsid w:val="7B5C1B75"/>
    <w:rsid w:val="7B5F055F"/>
    <w:rsid w:val="7C388DC1"/>
    <w:rsid w:val="7C3BACBA"/>
    <w:rsid w:val="7C42E729"/>
    <w:rsid w:val="7CC16BA5"/>
    <w:rsid w:val="7CCEC9C4"/>
    <w:rsid w:val="7CD63251"/>
    <w:rsid w:val="7CF4618E"/>
    <w:rsid w:val="7D093332"/>
    <w:rsid w:val="7D77BD67"/>
    <w:rsid w:val="7DA6AF52"/>
    <w:rsid w:val="7DAD4112"/>
    <w:rsid w:val="7E22D928"/>
    <w:rsid w:val="7E3736FB"/>
    <w:rsid w:val="7E39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F7FBC"/>
  <w15:docId w15:val="{F96642B5-9930-4BFA-98D7-2181CFD4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49"/>
    <w:rPr>
      <w:rFonts w:ascii="Arial" w:hAnsi="Arial" w:cs="Arial"/>
      <w:b/>
      <w:bCs/>
      <w:lang w:eastAsia="en-US"/>
    </w:rPr>
  </w:style>
  <w:style w:type="paragraph" w:styleId="Titre1">
    <w:name w:val="heading 1"/>
    <w:basedOn w:val="Normal"/>
    <w:next w:val="Normal"/>
    <w:qFormat/>
    <w:rsid w:val="00AD7E16"/>
    <w:pPr>
      <w:keepNext/>
      <w:outlineLvl w:val="0"/>
    </w:pPr>
    <w:rPr>
      <w:rFonts w:ascii="Arial Rounded MT Bold" w:hAnsi="Arial Rounded MT Bold"/>
      <w:sz w:val="32"/>
    </w:rPr>
  </w:style>
  <w:style w:type="paragraph" w:styleId="Titre2">
    <w:name w:val="heading 2"/>
    <w:basedOn w:val="Normal"/>
    <w:next w:val="Normal"/>
    <w:link w:val="Titre2Car"/>
    <w:uiPriority w:val="99"/>
    <w:qFormat/>
    <w:rsid w:val="00AD7E16"/>
    <w:pPr>
      <w:keepNext/>
      <w:jc w:val="both"/>
      <w:outlineLvl w:val="1"/>
    </w:pPr>
    <w:rPr>
      <w:rFonts w:ascii="Arial Rounded MT Bold" w:hAnsi="Arial Rounded MT Bold"/>
      <w:sz w:val="32"/>
    </w:rPr>
  </w:style>
  <w:style w:type="paragraph" w:styleId="Titre3">
    <w:name w:val="heading 3"/>
    <w:basedOn w:val="Normal"/>
    <w:next w:val="Normal"/>
    <w:qFormat/>
    <w:rsid w:val="00AD7E16"/>
    <w:pPr>
      <w:keepNext/>
      <w:jc w:val="both"/>
      <w:outlineLvl w:val="2"/>
    </w:pPr>
    <w:rPr>
      <w:rFonts w:ascii="Arial Rounded MT Bold" w:hAnsi="Arial Rounded MT Bold"/>
      <w:u w:val="single"/>
    </w:rPr>
  </w:style>
  <w:style w:type="paragraph" w:styleId="Titre4">
    <w:name w:val="heading 4"/>
    <w:basedOn w:val="Normal"/>
    <w:next w:val="Normal"/>
    <w:link w:val="Titre4Car"/>
    <w:uiPriority w:val="99"/>
    <w:qFormat/>
    <w:rsid w:val="00AD7E16"/>
    <w:pPr>
      <w:keepNext/>
      <w:ind w:left="284"/>
      <w:jc w:val="both"/>
      <w:outlineLvl w:val="3"/>
    </w:pPr>
    <w:rPr>
      <w:i/>
      <w:sz w:val="22"/>
    </w:rPr>
  </w:style>
  <w:style w:type="paragraph" w:styleId="Titre5">
    <w:name w:val="heading 5"/>
    <w:basedOn w:val="Normal"/>
    <w:next w:val="Normal"/>
    <w:qFormat/>
    <w:rsid w:val="00AD7E16"/>
    <w:pPr>
      <w:keepNext/>
      <w:spacing w:before="60" w:after="60"/>
      <w:outlineLvl w:val="4"/>
    </w:pPr>
    <w:rPr>
      <w:i/>
    </w:rPr>
  </w:style>
  <w:style w:type="paragraph" w:styleId="Titre6">
    <w:name w:val="heading 6"/>
    <w:basedOn w:val="Normal"/>
    <w:next w:val="Normal"/>
    <w:qFormat/>
    <w:rsid w:val="00AD7E16"/>
    <w:pPr>
      <w:keepNext/>
      <w:outlineLvl w:val="5"/>
    </w:pPr>
    <w:rPr>
      <w:sz w:val="22"/>
    </w:rPr>
  </w:style>
  <w:style w:type="paragraph" w:styleId="Titre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rPr>
  </w:style>
  <w:style w:type="paragraph" w:styleId="Titre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rPr>
  </w:style>
  <w:style w:type="paragraph" w:styleId="Titre9">
    <w:name w:val="heading 9"/>
    <w:basedOn w:val="Normal"/>
    <w:next w:val="Normal"/>
    <w:qFormat/>
    <w:rsid w:val="00AD7E16"/>
    <w:pPr>
      <w:keepNext/>
      <w:outlineLvl w:val="8"/>
    </w:pPr>
    <w:rPr>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D7E16"/>
    <w:pPr>
      <w:tabs>
        <w:tab w:val="center" w:pos="4320"/>
        <w:tab w:val="right" w:pos="8640"/>
      </w:tabs>
    </w:pPr>
  </w:style>
  <w:style w:type="paragraph" w:styleId="Pieddepage">
    <w:name w:val="footer"/>
    <w:basedOn w:val="Normal"/>
    <w:link w:val="PieddepageCar"/>
    <w:uiPriority w:val="99"/>
    <w:rsid w:val="00AD7E16"/>
    <w:pPr>
      <w:tabs>
        <w:tab w:val="center" w:pos="4320"/>
        <w:tab w:val="right" w:pos="8640"/>
      </w:tabs>
    </w:pPr>
  </w:style>
  <w:style w:type="character" w:styleId="Numrodepage">
    <w:name w:val="page number"/>
    <w:basedOn w:val="Policepardfaut"/>
    <w:rsid w:val="00AD7E16"/>
  </w:style>
  <w:style w:type="paragraph" w:styleId="Titre">
    <w:name w:val="Title"/>
    <w:basedOn w:val="Normal"/>
    <w:qFormat/>
    <w:rsid w:val="00AD7E16"/>
    <w:pPr>
      <w:shd w:val="solid" w:color="auto" w:fill="auto"/>
      <w:ind w:left="1134" w:right="1134"/>
      <w:jc w:val="center"/>
    </w:pPr>
    <w:rPr>
      <w:rFonts w:ascii="Albertus Extra Bold" w:hAnsi="Albertus Extra Bold"/>
      <w:sz w:val="32"/>
    </w:rPr>
  </w:style>
  <w:style w:type="paragraph" w:styleId="Corpsdetexte">
    <w:name w:val="Body Text"/>
    <w:basedOn w:val="Normal"/>
    <w:rsid w:val="00AD7E16"/>
    <w:rPr>
      <w:spacing w:val="-3"/>
    </w:rPr>
  </w:style>
  <w:style w:type="paragraph" w:styleId="Corpsdetexte2">
    <w:name w:val="Body Text 2"/>
    <w:basedOn w:val="Normal"/>
    <w:rsid w:val="00AD7E16"/>
  </w:style>
  <w:style w:type="paragraph" w:styleId="Retraitcorpsdetexte">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rPr>
  </w:style>
  <w:style w:type="paragraph" w:styleId="Normalcentr">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rPr>
  </w:style>
  <w:style w:type="paragraph" w:styleId="Retraitcorpsdetexte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rPr>
  </w:style>
  <w:style w:type="paragraph" w:styleId="Corpsdetexte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rPr>
  </w:style>
  <w:style w:type="paragraph" w:styleId="Listepuces">
    <w:name w:val="List Bullet"/>
    <w:basedOn w:val="Normal"/>
    <w:autoRedefine/>
    <w:rsid w:val="00AD7E16"/>
    <w:pPr>
      <w:numPr>
        <w:numId w:val="1"/>
      </w:numPr>
      <w:tabs>
        <w:tab w:val="clear" w:pos="360"/>
        <w:tab w:val="num" w:pos="720"/>
      </w:tabs>
      <w:ind w:left="720"/>
    </w:pPr>
  </w:style>
  <w:style w:type="paragraph" w:styleId="Retraitcorpsdetexte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rPr>
  </w:style>
  <w:style w:type="paragraph" w:styleId="Listenumros">
    <w:name w:val="List Number"/>
    <w:basedOn w:val="Normal"/>
    <w:rsid w:val="00AD7E16"/>
    <w:pPr>
      <w:numPr>
        <w:numId w:val="2"/>
      </w:numPr>
    </w:pPr>
  </w:style>
  <w:style w:type="table" w:styleId="Grilledutableau">
    <w:name w:val="Table Grid"/>
    <w:basedOn w:val="Tableau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3D241F"/>
    <w:rPr>
      <w:rFonts w:ascii="Tahoma" w:hAnsi="Tahoma" w:cs="Tahoma"/>
      <w:sz w:val="16"/>
      <w:szCs w:val="16"/>
    </w:rPr>
  </w:style>
  <w:style w:type="character" w:customStyle="1" w:styleId="TextedebullesCar">
    <w:name w:val="Texte de bulles Car"/>
    <w:basedOn w:val="Policepardfaut"/>
    <w:link w:val="Textedebulles"/>
    <w:uiPriority w:val="99"/>
    <w:rsid w:val="003D241F"/>
    <w:rPr>
      <w:rFonts w:ascii="Tahoma" w:hAnsi="Tahoma" w:cs="Tahoma"/>
      <w:sz w:val="16"/>
      <w:szCs w:val="16"/>
      <w:lang w:val="fr-FR" w:eastAsia="en-US"/>
    </w:rPr>
  </w:style>
  <w:style w:type="character" w:customStyle="1" w:styleId="En-tteCar">
    <w:name w:val="En-tête Car"/>
    <w:basedOn w:val="Policepardfaut"/>
    <w:link w:val="En-tte"/>
    <w:uiPriority w:val="99"/>
    <w:rsid w:val="001C53D0"/>
    <w:rPr>
      <w:sz w:val="24"/>
      <w:lang w:val="fr-FR" w:eastAsia="en-US"/>
    </w:rPr>
  </w:style>
  <w:style w:type="character" w:customStyle="1" w:styleId="Titre2Car">
    <w:name w:val="Titre 2 Car"/>
    <w:basedOn w:val="Policepardfaut"/>
    <w:link w:val="Titre2"/>
    <w:uiPriority w:val="99"/>
    <w:rsid w:val="00006C3C"/>
    <w:rPr>
      <w:rFonts w:ascii="Arial Rounded MT Bold" w:hAnsi="Arial Rounded MT Bold"/>
      <w:sz w:val="32"/>
      <w:lang w:val="fr-FR" w:eastAsia="en-US"/>
    </w:rPr>
  </w:style>
  <w:style w:type="character" w:customStyle="1" w:styleId="Titre4Car">
    <w:name w:val="Titre 4 Car"/>
    <w:basedOn w:val="Policepardfaut"/>
    <w:link w:val="Titre4"/>
    <w:uiPriority w:val="99"/>
    <w:rsid w:val="00006C3C"/>
    <w:rPr>
      <w:i/>
      <w:sz w:val="22"/>
      <w:lang w:val="fr-FR" w:eastAsia="en-US"/>
    </w:rPr>
  </w:style>
  <w:style w:type="paragraph" w:styleId="Paragraphedeliste">
    <w:name w:val="List Paragraph"/>
    <w:aliases w:val="En tête 1,Bullet List,123 List Paragraph"/>
    <w:basedOn w:val="Normal"/>
    <w:link w:val="ParagraphedelisteCar"/>
    <w:uiPriority w:val="34"/>
    <w:qFormat/>
    <w:rsid w:val="004C79F8"/>
    <w:pPr>
      <w:ind w:left="720"/>
    </w:pPr>
    <w:rPr>
      <w:rFonts w:ascii="Calibri" w:eastAsia="Calibri" w:hAnsi="Calibri"/>
      <w:sz w:val="22"/>
      <w:szCs w:val="22"/>
      <w:lang w:eastAsia="en-AU"/>
    </w:rPr>
  </w:style>
  <w:style w:type="character" w:styleId="Accentuation">
    <w:name w:val="Emphasis"/>
    <w:basedOn w:val="Policepardfau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val="0"/>
      <w:bCs w:val="0"/>
      <w:lang w:eastAsia="fr-FR"/>
    </w:rPr>
  </w:style>
  <w:style w:type="paragraph" w:customStyle="1" w:styleId="DefaultText">
    <w:name w:val="Default Text"/>
    <w:basedOn w:val="Normal"/>
    <w:rsid w:val="003A5538"/>
    <w:rPr>
      <w:rFonts w:ascii="Times New Roman" w:hAnsi="Times New Roman" w:cs="Times New Roman"/>
      <w:b w:val="0"/>
      <w:bCs w:val="0"/>
      <w:sz w:val="24"/>
      <w:lang w:eastAsia="en-AU"/>
    </w:rPr>
  </w:style>
  <w:style w:type="paragraph" w:customStyle="1" w:styleId="liste-1">
    <w:name w:val="liste-1"/>
    <w:basedOn w:val="Normal"/>
    <w:rsid w:val="000C3F4B"/>
    <w:pPr>
      <w:numPr>
        <w:numId w:val="6"/>
      </w:numPr>
    </w:pPr>
    <w:rPr>
      <w:rFonts w:ascii="Times New Roman" w:eastAsiaTheme="minorHAnsi" w:hAnsi="Times New Roman" w:cs="Times New Roman"/>
      <w:b w:val="0"/>
      <w:bCs w:val="0"/>
      <w:sz w:val="24"/>
      <w:szCs w:val="24"/>
    </w:rPr>
  </w:style>
  <w:style w:type="paragraph" w:customStyle="1" w:styleId="Default">
    <w:name w:val="Default"/>
    <w:rsid w:val="00C52842"/>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890BB0"/>
    <w:rPr>
      <w:sz w:val="16"/>
      <w:szCs w:val="16"/>
    </w:rPr>
  </w:style>
  <w:style w:type="paragraph" w:styleId="Commentaire">
    <w:name w:val="annotation text"/>
    <w:basedOn w:val="Normal"/>
    <w:link w:val="CommentaireCar"/>
    <w:unhideWhenUsed/>
    <w:rsid w:val="00890BB0"/>
  </w:style>
  <w:style w:type="character" w:customStyle="1" w:styleId="CommentaireCar">
    <w:name w:val="Commentaire Car"/>
    <w:basedOn w:val="Policepardfaut"/>
    <w:link w:val="Commentaire"/>
    <w:rsid w:val="00890BB0"/>
    <w:rPr>
      <w:rFonts w:ascii="Arial" w:hAnsi="Arial" w:cs="Arial"/>
      <w:b/>
      <w:bCs/>
      <w:lang w:val="fr-FR" w:eastAsia="en-US"/>
    </w:rPr>
  </w:style>
  <w:style w:type="paragraph" w:styleId="Objetducommentaire">
    <w:name w:val="annotation subject"/>
    <w:basedOn w:val="Commentaire"/>
    <w:next w:val="Commentaire"/>
    <w:link w:val="ObjetducommentaireCar"/>
    <w:semiHidden/>
    <w:unhideWhenUsed/>
    <w:rsid w:val="00890BB0"/>
  </w:style>
  <w:style w:type="character" w:customStyle="1" w:styleId="ObjetducommentaireCar">
    <w:name w:val="Objet du commentaire Car"/>
    <w:basedOn w:val="CommentaireCar"/>
    <w:link w:val="Objetducommentaire"/>
    <w:semiHidden/>
    <w:rsid w:val="00890BB0"/>
    <w:rPr>
      <w:rFonts w:ascii="Arial" w:hAnsi="Arial" w:cs="Arial"/>
      <w:b/>
      <w:bCs/>
      <w:lang w:val="fr-FR" w:eastAsia="en-US"/>
    </w:rPr>
  </w:style>
  <w:style w:type="character" w:styleId="lev">
    <w:name w:val="Strong"/>
    <w:uiPriority w:val="22"/>
    <w:qFormat/>
    <w:rsid w:val="00573CA8"/>
    <w:rPr>
      <w:b/>
      <w:bCs/>
    </w:rPr>
  </w:style>
  <w:style w:type="character" w:customStyle="1" w:styleId="ParagraphedelisteCar">
    <w:name w:val="Paragraphe de liste Car"/>
    <w:aliases w:val="En tête 1 Car,Bullet List Car,123 List Paragraph Car"/>
    <w:link w:val="Paragraphedeliste"/>
    <w:uiPriority w:val="34"/>
    <w:locked/>
    <w:rsid w:val="00386E27"/>
    <w:rPr>
      <w:rFonts w:ascii="Calibri" w:eastAsia="Calibri" w:hAnsi="Calibri" w:cs="Arial"/>
      <w:b/>
      <w:bCs/>
      <w:sz w:val="22"/>
      <w:szCs w:val="22"/>
      <w:lang w:val="fr-FR" w:eastAsia="en-AU"/>
    </w:rPr>
  </w:style>
  <w:style w:type="character" w:customStyle="1" w:styleId="PieddepageCar">
    <w:name w:val="Pied de page Car"/>
    <w:basedOn w:val="Policepardfaut"/>
    <w:link w:val="Pieddepage"/>
    <w:uiPriority w:val="99"/>
    <w:rsid w:val="00386E27"/>
    <w:rPr>
      <w:rFonts w:ascii="Arial" w:hAnsi="Arial" w:cs="Arial"/>
      <w:b/>
      <w:bCs/>
      <w:lang w:val="fr-FR" w:eastAsia="en-US"/>
    </w:rPr>
  </w:style>
  <w:style w:type="paragraph" w:styleId="Notedebasdepage">
    <w:name w:val="footnote text"/>
    <w:aliases w:val="Char,Footnote,Footnote Text Char1 Char,Footnote Text Char Char Char,Footnote Text Char1 Char Char Char,Footnote Text Char Char Char Char Char,Footnote Text Char1 Char1 Char,Footnote Text Char Char Char1 Char,single space,fn,ft"/>
    <w:basedOn w:val="Normal"/>
    <w:link w:val="NotedebasdepageCar"/>
    <w:unhideWhenUsed/>
    <w:qFormat/>
    <w:rsid w:val="004F074C"/>
    <w:rPr>
      <w:rFonts w:asciiTheme="minorHAnsi" w:eastAsiaTheme="minorHAnsi" w:hAnsiTheme="minorHAnsi" w:cstheme="minorBidi"/>
      <w:b w:val="0"/>
      <w:bCs w:val="0"/>
    </w:rPr>
  </w:style>
  <w:style w:type="character" w:customStyle="1" w:styleId="NotedebasdepageCar">
    <w:name w:val="Note de bas de page Car"/>
    <w:aliases w:val="Char Car,Footnote Car,Footnote Text Char1 Char Car,Footnote Text Char Char Char Car,Footnote Text Char1 Char Char Char Car,Footnote Text Char Char Char Char Char Car,Footnote Text Char1 Char1 Char Car,single space Car,fn Car"/>
    <w:basedOn w:val="Policepardfaut"/>
    <w:link w:val="Notedebasdepage"/>
    <w:rsid w:val="004F074C"/>
    <w:rPr>
      <w:rFonts w:asciiTheme="minorHAnsi" w:eastAsiaTheme="minorHAnsi" w:hAnsiTheme="minorHAnsi" w:cstheme="minorBidi"/>
      <w:lang w:val="fr-FR" w:eastAsia="en-US"/>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 BVI fnr,BVI fnr,stylish,16 Point"/>
    <w:basedOn w:val="Policepardfaut"/>
    <w:link w:val="BVIfnrCharCharChar1CharCharCharCharCharCharChar1CharCharChar1Char"/>
    <w:uiPriority w:val="99"/>
    <w:unhideWhenUsed/>
    <w:qFormat/>
    <w:rsid w:val="004F074C"/>
    <w:rPr>
      <w:vertAlign w:val="superscript"/>
    </w:rPr>
  </w:style>
  <w:style w:type="paragraph" w:styleId="Rvision">
    <w:name w:val="Revision"/>
    <w:hidden/>
    <w:uiPriority w:val="99"/>
    <w:semiHidden/>
    <w:rsid w:val="008F0A48"/>
    <w:rPr>
      <w:rFonts w:ascii="Arial" w:hAnsi="Arial" w:cs="Arial"/>
      <w:b/>
      <w:bCs/>
      <w:lang w:eastAsia="en-US"/>
    </w:rPr>
  </w:style>
  <w:style w:type="character" w:styleId="Lienhypertexte">
    <w:name w:val="Hyperlink"/>
    <w:basedOn w:val="Policepardfaut"/>
    <w:unhideWhenUsed/>
    <w:rsid w:val="0031575D"/>
    <w:rPr>
      <w:color w:val="0000FF" w:themeColor="hyperlink"/>
      <w:u w:val="single"/>
    </w:rPr>
  </w:style>
  <w:style w:type="character" w:customStyle="1" w:styleId="time3">
    <w:name w:val="time3"/>
    <w:basedOn w:val="Policepardfaut"/>
    <w:rsid w:val="000B4494"/>
    <w:rPr>
      <w:color w:val="CCCCCC"/>
      <w:sz w:val="18"/>
      <w:szCs w:val="18"/>
    </w:rPr>
  </w:style>
  <w:style w:type="character" w:customStyle="1" w:styleId="normaltextrun">
    <w:name w:val="normaltextrun"/>
    <w:basedOn w:val="Policepardfaut"/>
    <w:rsid w:val="00052909"/>
  </w:style>
  <w:style w:type="character" w:customStyle="1" w:styleId="eop">
    <w:name w:val="eop"/>
    <w:basedOn w:val="Policepardfaut"/>
    <w:rsid w:val="00052909"/>
  </w:style>
  <w:style w:type="paragraph" w:styleId="Sansinterligne">
    <w:name w:val="No Spacing"/>
    <w:link w:val="SansinterligneCar"/>
    <w:uiPriority w:val="1"/>
    <w:qFormat/>
    <w:rsid w:val="00893282"/>
    <w:rPr>
      <w:rFonts w:ascii="Calibri" w:eastAsia="Calibri" w:hAnsi="Calibri"/>
      <w:sz w:val="22"/>
      <w:szCs w:val="22"/>
      <w:lang w:eastAsia="en-US"/>
    </w:rPr>
  </w:style>
  <w:style w:type="character" w:customStyle="1" w:styleId="SansinterligneCar">
    <w:name w:val="Sans interligne Car"/>
    <w:link w:val="Sansinterligne"/>
    <w:uiPriority w:val="1"/>
    <w:rsid w:val="00893282"/>
    <w:rPr>
      <w:rFonts w:ascii="Calibri" w:eastAsia="Calibri" w:hAnsi="Calibri"/>
      <w:sz w:val="22"/>
      <w:szCs w:val="22"/>
      <w:lang w:val="fr-FR" w:eastAsia="en-US"/>
    </w:rPr>
  </w:style>
  <w:style w:type="paragraph" w:customStyle="1" w:styleId="paragraph">
    <w:name w:val="paragraph"/>
    <w:basedOn w:val="Normal"/>
    <w:rsid w:val="00CE0CB5"/>
    <w:pPr>
      <w:spacing w:before="100" w:beforeAutospacing="1" w:after="100" w:afterAutospacing="1"/>
    </w:pPr>
    <w:rPr>
      <w:rFonts w:ascii="Times New Roman" w:hAnsi="Times New Roman" w:cs="Times New Roman"/>
      <w:b w:val="0"/>
      <w:bCs w:val="0"/>
      <w:sz w:val="24"/>
      <w:szCs w:val="24"/>
      <w:lang w:eastAsia="en-AU"/>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Appelnotedebasdep"/>
    <w:uiPriority w:val="99"/>
    <w:rsid w:val="001A3D31"/>
    <w:pPr>
      <w:widowControl w:val="0"/>
      <w:spacing w:after="120" w:line="240" w:lineRule="exact"/>
      <w:jc w:val="both"/>
    </w:pPr>
    <w:rPr>
      <w:rFonts w:ascii="Times New Roman" w:hAnsi="Times New Roman" w:cs="Times New Roman"/>
      <w:b w:val="0"/>
      <w:bCs w:val="0"/>
      <w:vertAlign w:val="superscript"/>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609">
      <w:bodyDiv w:val="1"/>
      <w:marLeft w:val="0"/>
      <w:marRight w:val="0"/>
      <w:marTop w:val="0"/>
      <w:marBottom w:val="0"/>
      <w:divBdr>
        <w:top w:val="none" w:sz="0" w:space="0" w:color="auto"/>
        <w:left w:val="none" w:sz="0" w:space="0" w:color="auto"/>
        <w:bottom w:val="none" w:sz="0" w:space="0" w:color="auto"/>
        <w:right w:val="none" w:sz="0" w:space="0" w:color="auto"/>
      </w:divBdr>
    </w:div>
    <w:div w:id="124785593">
      <w:bodyDiv w:val="1"/>
      <w:marLeft w:val="0"/>
      <w:marRight w:val="0"/>
      <w:marTop w:val="0"/>
      <w:marBottom w:val="0"/>
      <w:divBdr>
        <w:top w:val="none" w:sz="0" w:space="0" w:color="auto"/>
        <w:left w:val="none" w:sz="0" w:space="0" w:color="auto"/>
        <w:bottom w:val="none" w:sz="0" w:space="0" w:color="auto"/>
        <w:right w:val="none" w:sz="0" w:space="0" w:color="auto"/>
      </w:divBdr>
      <w:divsChild>
        <w:div w:id="1921744785">
          <w:marLeft w:val="0"/>
          <w:marRight w:val="0"/>
          <w:marTop w:val="0"/>
          <w:marBottom w:val="0"/>
          <w:divBdr>
            <w:top w:val="none" w:sz="0" w:space="0" w:color="auto"/>
            <w:left w:val="none" w:sz="0" w:space="0" w:color="auto"/>
            <w:bottom w:val="none" w:sz="0" w:space="0" w:color="auto"/>
            <w:right w:val="none" w:sz="0" w:space="0" w:color="auto"/>
          </w:divBdr>
          <w:divsChild>
            <w:div w:id="1938711455">
              <w:marLeft w:val="0"/>
              <w:marRight w:val="0"/>
              <w:marTop w:val="0"/>
              <w:marBottom w:val="0"/>
              <w:divBdr>
                <w:top w:val="none" w:sz="0" w:space="0" w:color="auto"/>
                <w:left w:val="none" w:sz="0" w:space="0" w:color="auto"/>
                <w:bottom w:val="none" w:sz="0" w:space="0" w:color="auto"/>
                <w:right w:val="none" w:sz="0" w:space="0" w:color="auto"/>
              </w:divBdr>
              <w:divsChild>
                <w:div w:id="569198223">
                  <w:marLeft w:val="0"/>
                  <w:marRight w:val="0"/>
                  <w:marTop w:val="0"/>
                  <w:marBottom w:val="0"/>
                  <w:divBdr>
                    <w:top w:val="none" w:sz="0" w:space="0" w:color="auto"/>
                    <w:left w:val="none" w:sz="0" w:space="0" w:color="auto"/>
                    <w:bottom w:val="none" w:sz="0" w:space="0" w:color="auto"/>
                    <w:right w:val="none" w:sz="0" w:space="0" w:color="auto"/>
                  </w:divBdr>
                  <w:divsChild>
                    <w:div w:id="345525024">
                      <w:marLeft w:val="0"/>
                      <w:marRight w:val="0"/>
                      <w:marTop w:val="0"/>
                      <w:marBottom w:val="0"/>
                      <w:divBdr>
                        <w:top w:val="none" w:sz="0" w:space="0" w:color="auto"/>
                        <w:left w:val="none" w:sz="0" w:space="0" w:color="auto"/>
                        <w:bottom w:val="none" w:sz="0" w:space="0" w:color="auto"/>
                        <w:right w:val="none" w:sz="0" w:space="0" w:color="auto"/>
                      </w:divBdr>
                      <w:divsChild>
                        <w:div w:id="1215890189">
                          <w:marLeft w:val="-225"/>
                          <w:marRight w:val="-225"/>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123548862">
                                  <w:marLeft w:val="0"/>
                                  <w:marRight w:val="0"/>
                                  <w:marTop w:val="0"/>
                                  <w:marBottom w:val="0"/>
                                  <w:divBdr>
                                    <w:top w:val="single" w:sz="6" w:space="0" w:color="DDDDDD"/>
                                    <w:left w:val="single" w:sz="6" w:space="0" w:color="DDDDDD"/>
                                    <w:bottom w:val="none" w:sz="0" w:space="0" w:color="auto"/>
                                    <w:right w:val="single" w:sz="6" w:space="0" w:color="DDDDDD"/>
                                  </w:divBdr>
                                  <w:divsChild>
                                    <w:div w:id="618878659">
                                      <w:marLeft w:val="0"/>
                                      <w:marRight w:val="0"/>
                                      <w:marTop w:val="0"/>
                                      <w:marBottom w:val="0"/>
                                      <w:divBdr>
                                        <w:top w:val="none" w:sz="0" w:space="0" w:color="auto"/>
                                        <w:left w:val="none" w:sz="0" w:space="0" w:color="auto"/>
                                        <w:bottom w:val="none" w:sz="0" w:space="0" w:color="auto"/>
                                        <w:right w:val="none" w:sz="0" w:space="0" w:color="auto"/>
                                      </w:divBdr>
                                      <w:divsChild>
                                        <w:div w:id="640967861">
                                          <w:marLeft w:val="0"/>
                                          <w:marRight w:val="0"/>
                                          <w:marTop w:val="0"/>
                                          <w:marBottom w:val="0"/>
                                          <w:divBdr>
                                            <w:top w:val="none" w:sz="0" w:space="0" w:color="auto"/>
                                            <w:left w:val="none" w:sz="0" w:space="0" w:color="auto"/>
                                            <w:bottom w:val="none" w:sz="0" w:space="0" w:color="auto"/>
                                            <w:right w:val="none" w:sz="0" w:space="0" w:color="auto"/>
                                          </w:divBdr>
                                          <w:divsChild>
                                            <w:div w:id="504322947">
                                              <w:marLeft w:val="0"/>
                                              <w:marRight w:val="0"/>
                                              <w:marTop w:val="0"/>
                                              <w:marBottom w:val="0"/>
                                              <w:divBdr>
                                                <w:top w:val="none" w:sz="0" w:space="0" w:color="auto"/>
                                                <w:left w:val="none" w:sz="0" w:space="0" w:color="auto"/>
                                                <w:bottom w:val="none" w:sz="0" w:space="0" w:color="auto"/>
                                                <w:right w:val="none" w:sz="0" w:space="0" w:color="auto"/>
                                              </w:divBdr>
                                              <w:divsChild>
                                                <w:div w:id="892692223">
                                                  <w:marLeft w:val="0"/>
                                                  <w:marRight w:val="0"/>
                                                  <w:marTop w:val="0"/>
                                                  <w:marBottom w:val="0"/>
                                                  <w:divBdr>
                                                    <w:top w:val="none" w:sz="0" w:space="0" w:color="auto"/>
                                                    <w:left w:val="none" w:sz="0" w:space="0" w:color="auto"/>
                                                    <w:bottom w:val="none" w:sz="0" w:space="0" w:color="auto"/>
                                                    <w:right w:val="none" w:sz="0" w:space="0" w:color="auto"/>
                                                  </w:divBdr>
                                                  <w:divsChild>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580558941">
                                                  <w:marLeft w:val="0"/>
                                                  <w:marRight w:val="0"/>
                                                  <w:marTop w:val="0"/>
                                                  <w:marBottom w:val="0"/>
                                                  <w:divBdr>
                                                    <w:top w:val="none" w:sz="0" w:space="0" w:color="auto"/>
                                                    <w:left w:val="none" w:sz="0" w:space="0" w:color="auto"/>
                                                    <w:bottom w:val="none" w:sz="0" w:space="0" w:color="auto"/>
                                                    <w:right w:val="none" w:sz="0" w:space="0" w:color="auto"/>
                                                  </w:divBdr>
                                                  <w:divsChild>
                                                    <w:div w:id="1874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125">
                                              <w:marLeft w:val="0"/>
                                              <w:marRight w:val="0"/>
                                              <w:marTop w:val="0"/>
                                              <w:marBottom w:val="0"/>
                                              <w:divBdr>
                                                <w:top w:val="none" w:sz="0" w:space="0" w:color="auto"/>
                                                <w:left w:val="none" w:sz="0" w:space="0" w:color="auto"/>
                                                <w:bottom w:val="none" w:sz="0" w:space="0" w:color="auto"/>
                                                <w:right w:val="none" w:sz="0" w:space="0" w:color="auto"/>
                                              </w:divBdr>
                                              <w:divsChild>
                                                <w:div w:id="1091701768">
                                                  <w:marLeft w:val="0"/>
                                                  <w:marRight w:val="0"/>
                                                  <w:marTop w:val="0"/>
                                                  <w:marBottom w:val="0"/>
                                                  <w:divBdr>
                                                    <w:top w:val="none" w:sz="0" w:space="0" w:color="auto"/>
                                                    <w:left w:val="none" w:sz="0" w:space="0" w:color="auto"/>
                                                    <w:bottom w:val="none" w:sz="0" w:space="0" w:color="auto"/>
                                                    <w:right w:val="none" w:sz="0" w:space="0" w:color="auto"/>
                                                  </w:divBdr>
                                                  <w:divsChild>
                                                    <w:div w:id="240061689">
                                                      <w:marLeft w:val="0"/>
                                                      <w:marRight w:val="0"/>
                                                      <w:marTop w:val="0"/>
                                                      <w:marBottom w:val="0"/>
                                                      <w:divBdr>
                                                        <w:top w:val="none" w:sz="0" w:space="0" w:color="auto"/>
                                                        <w:left w:val="none" w:sz="0" w:space="0" w:color="auto"/>
                                                        <w:bottom w:val="none" w:sz="0" w:space="0" w:color="auto"/>
                                                        <w:right w:val="none" w:sz="0" w:space="0" w:color="auto"/>
                                                      </w:divBdr>
                                                    </w:div>
                                                  </w:divsChild>
                                                </w:div>
                                                <w:div w:id="1737047869">
                                                  <w:marLeft w:val="0"/>
                                                  <w:marRight w:val="0"/>
                                                  <w:marTop w:val="0"/>
                                                  <w:marBottom w:val="0"/>
                                                  <w:divBdr>
                                                    <w:top w:val="none" w:sz="0" w:space="0" w:color="auto"/>
                                                    <w:left w:val="none" w:sz="0" w:space="0" w:color="auto"/>
                                                    <w:bottom w:val="none" w:sz="0" w:space="0" w:color="auto"/>
                                                    <w:right w:val="none" w:sz="0" w:space="0" w:color="auto"/>
                                                  </w:divBdr>
                                                  <w:divsChild>
                                                    <w:div w:id="252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82">
                                              <w:marLeft w:val="0"/>
                                              <w:marRight w:val="0"/>
                                              <w:marTop w:val="0"/>
                                              <w:marBottom w:val="0"/>
                                              <w:divBdr>
                                                <w:top w:val="none" w:sz="0" w:space="0" w:color="auto"/>
                                                <w:left w:val="none" w:sz="0" w:space="0" w:color="auto"/>
                                                <w:bottom w:val="none" w:sz="0" w:space="0" w:color="auto"/>
                                                <w:right w:val="none" w:sz="0" w:space="0" w:color="auto"/>
                                              </w:divBdr>
                                              <w:divsChild>
                                                <w:div w:id="151021401">
                                                  <w:marLeft w:val="0"/>
                                                  <w:marRight w:val="0"/>
                                                  <w:marTop w:val="0"/>
                                                  <w:marBottom w:val="0"/>
                                                  <w:divBdr>
                                                    <w:top w:val="none" w:sz="0" w:space="0" w:color="auto"/>
                                                    <w:left w:val="none" w:sz="0" w:space="0" w:color="auto"/>
                                                    <w:bottom w:val="none" w:sz="0" w:space="0" w:color="auto"/>
                                                    <w:right w:val="none" w:sz="0" w:space="0" w:color="auto"/>
                                                  </w:divBdr>
                                                  <w:divsChild>
                                                    <w:div w:id="588124154">
                                                      <w:marLeft w:val="0"/>
                                                      <w:marRight w:val="0"/>
                                                      <w:marTop w:val="0"/>
                                                      <w:marBottom w:val="0"/>
                                                      <w:divBdr>
                                                        <w:top w:val="none" w:sz="0" w:space="0" w:color="auto"/>
                                                        <w:left w:val="none" w:sz="0" w:space="0" w:color="auto"/>
                                                        <w:bottom w:val="none" w:sz="0" w:space="0" w:color="auto"/>
                                                        <w:right w:val="none" w:sz="0" w:space="0" w:color="auto"/>
                                                      </w:divBdr>
                                                    </w:div>
                                                  </w:divsChild>
                                                </w:div>
                                                <w:div w:id="1014258915">
                                                  <w:marLeft w:val="0"/>
                                                  <w:marRight w:val="0"/>
                                                  <w:marTop w:val="0"/>
                                                  <w:marBottom w:val="0"/>
                                                  <w:divBdr>
                                                    <w:top w:val="none" w:sz="0" w:space="0" w:color="auto"/>
                                                    <w:left w:val="none" w:sz="0" w:space="0" w:color="auto"/>
                                                    <w:bottom w:val="none" w:sz="0" w:space="0" w:color="auto"/>
                                                    <w:right w:val="none" w:sz="0" w:space="0" w:color="auto"/>
                                                  </w:divBdr>
                                                  <w:divsChild>
                                                    <w:div w:id="1419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275330178">
      <w:bodyDiv w:val="1"/>
      <w:marLeft w:val="0"/>
      <w:marRight w:val="0"/>
      <w:marTop w:val="0"/>
      <w:marBottom w:val="0"/>
      <w:divBdr>
        <w:top w:val="none" w:sz="0" w:space="0" w:color="auto"/>
        <w:left w:val="none" w:sz="0" w:space="0" w:color="auto"/>
        <w:bottom w:val="none" w:sz="0" w:space="0" w:color="auto"/>
        <w:right w:val="none" w:sz="0" w:space="0" w:color="auto"/>
      </w:divBdr>
      <w:divsChild>
        <w:div w:id="380715877">
          <w:marLeft w:val="0"/>
          <w:marRight w:val="0"/>
          <w:marTop w:val="0"/>
          <w:marBottom w:val="0"/>
          <w:divBdr>
            <w:top w:val="none" w:sz="0" w:space="0" w:color="auto"/>
            <w:left w:val="none" w:sz="0" w:space="0" w:color="auto"/>
            <w:bottom w:val="none" w:sz="0" w:space="0" w:color="auto"/>
            <w:right w:val="none" w:sz="0" w:space="0" w:color="auto"/>
          </w:divBdr>
          <w:divsChild>
            <w:div w:id="417679665">
              <w:marLeft w:val="0"/>
              <w:marRight w:val="0"/>
              <w:marTop w:val="0"/>
              <w:marBottom w:val="0"/>
              <w:divBdr>
                <w:top w:val="none" w:sz="0" w:space="0" w:color="auto"/>
                <w:left w:val="none" w:sz="0" w:space="0" w:color="auto"/>
                <w:bottom w:val="none" w:sz="0" w:space="0" w:color="auto"/>
                <w:right w:val="none" w:sz="0" w:space="0" w:color="auto"/>
              </w:divBdr>
            </w:div>
            <w:div w:id="486409653">
              <w:marLeft w:val="0"/>
              <w:marRight w:val="0"/>
              <w:marTop w:val="0"/>
              <w:marBottom w:val="0"/>
              <w:divBdr>
                <w:top w:val="none" w:sz="0" w:space="0" w:color="auto"/>
                <w:left w:val="none" w:sz="0" w:space="0" w:color="auto"/>
                <w:bottom w:val="none" w:sz="0" w:space="0" w:color="auto"/>
                <w:right w:val="none" w:sz="0" w:space="0" w:color="auto"/>
              </w:divBdr>
            </w:div>
            <w:div w:id="1514030869">
              <w:marLeft w:val="0"/>
              <w:marRight w:val="0"/>
              <w:marTop w:val="0"/>
              <w:marBottom w:val="0"/>
              <w:divBdr>
                <w:top w:val="none" w:sz="0" w:space="0" w:color="auto"/>
                <w:left w:val="none" w:sz="0" w:space="0" w:color="auto"/>
                <w:bottom w:val="none" w:sz="0" w:space="0" w:color="auto"/>
                <w:right w:val="none" w:sz="0" w:space="0" w:color="auto"/>
              </w:divBdr>
            </w:div>
            <w:div w:id="1889563408">
              <w:marLeft w:val="0"/>
              <w:marRight w:val="0"/>
              <w:marTop w:val="0"/>
              <w:marBottom w:val="0"/>
              <w:divBdr>
                <w:top w:val="none" w:sz="0" w:space="0" w:color="auto"/>
                <w:left w:val="none" w:sz="0" w:space="0" w:color="auto"/>
                <w:bottom w:val="none" w:sz="0" w:space="0" w:color="auto"/>
                <w:right w:val="none" w:sz="0" w:space="0" w:color="auto"/>
              </w:divBdr>
            </w:div>
            <w:div w:id="1891108548">
              <w:marLeft w:val="0"/>
              <w:marRight w:val="0"/>
              <w:marTop w:val="0"/>
              <w:marBottom w:val="0"/>
              <w:divBdr>
                <w:top w:val="none" w:sz="0" w:space="0" w:color="auto"/>
                <w:left w:val="none" w:sz="0" w:space="0" w:color="auto"/>
                <w:bottom w:val="none" w:sz="0" w:space="0" w:color="auto"/>
                <w:right w:val="none" w:sz="0" w:space="0" w:color="auto"/>
              </w:divBdr>
            </w:div>
            <w:div w:id="1973439036">
              <w:marLeft w:val="0"/>
              <w:marRight w:val="0"/>
              <w:marTop w:val="0"/>
              <w:marBottom w:val="0"/>
              <w:divBdr>
                <w:top w:val="none" w:sz="0" w:space="0" w:color="auto"/>
                <w:left w:val="none" w:sz="0" w:space="0" w:color="auto"/>
                <w:bottom w:val="none" w:sz="0" w:space="0" w:color="auto"/>
                <w:right w:val="none" w:sz="0" w:space="0" w:color="auto"/>
              </w:divBdr>
            </w:div>
            <w:div w:id="2134057563">
              <w:marLeft w:val="0"/>
              <w:marRight w:val="0"/>
              <w:marTop w:val="0"/>
              <w:marBottom w:val="0"/>
              <w:divBdr>
                <w:top w:val="none" w:sz="0" w:space="0" w:color="auto"/>
                <w:left w:val="none" w:sz="0" w:space="0" w:color="auto"/>
                <w:bottom w:val="none" w:sz="0" w:space="0" w:color="auto"/>
                <w:right w:val="none" w:sz="0" w:space="0" w:color="auto"/>
              </w:divBdr>
            </w:div>
          </w:divsChild>
        </w:div>
        <w:div w:id="955716535">
          <w:marLeft w:val="0"/>
          <w:marRight w:val="0"/>
          <w:marTop w:val="0"/>
          <w:marBottom w:val="0"/>
          <w:divBdr>
            <w:top w:val="none" w:sz="0" w:space="0" w:color="auto"/>
            <w:left w:val="none" w:sz="0" w:space="0" w:color="auto"/>
            <w:bottom w:val="none" w:sz="0" w:space="0" w:color="auto"/>
            <w:right w:val="none" w:sz="0" w:space="0" w:color="auto"/>
          </w:divBdr>
          <w:divsChild>
            <w:div w:id="340862579">
              <w:marLeft w:val="0"/>
              <w:marRight w:val="0"/>
              <w:marTop w:val="0"/>
              <w:marBottom w:val="0"/>
              <w:divBdr>
                <w:top w:val="none" w:sz="0" w:space="0" w:color="auto"/>
                <w:left w:val="none" w:sz="0" w:space="0" w:color="auto"/>
                <w:bottom w:val="none" w:sz="0" w:space="0" w:color="auto"/>
                <w:right w:val="none" w:sz="0" w:space="0" w:color="auto"/>
              </w:divBdr>
            </w:div>
            <w:div w:id="887178944">
              <w:marLeft w:val="0"/>
              <w:marRight w:val="0"/>
              <w:marTop w:val="0"/>
              <w:marBottom w:val="0"/>
              <w:divBdr>
                <w:top w:val="none" w:sz="0" w:space="0" w:color="auto"/>
                <w:left w:val="none" w:sz="0" w:space="0" w:color="auto"/>
                <w:bottom w:val="none" w:sz="0" w:space="0" w:color="auto"/>
                <w:right w:val="none" w:sz="0" w:space="0" w:color="auto"/>
              </w:divBdr>
            </w:div>
            <w:div w:id="963466532">
              <w:marLeft w:val="0"/>
              <w:marRight w:val="0"/>
              <w:marTop w:val="0"/>
              <w:marBottom w:val="0"/>
              <w:divBdr>
                <w:top w:val="none" w:sz="0" w:space="0" w:color="auto"/>
                <w:left w:val="none" w:sz="0" w:space="0" w:color="auto"/>
                <w:bottom w:val="none" w:sz="0" w:space="0" w:color="auto"/>
                <w:right w:val="none" w:sz="0" w:space="0" w:color="auto"/>
              </w:divBdr>
            </w:div>
            <w:div w:id="1203706925">
              <w:marLeft w:val="0"/>
              <w:marRight w:val="0"/>
              <w:marTop w:val="0"/>
              <w:marBottom w:val="0"/>
              <w:divBdr>
                <w:top w:val="none" w:sz="0" w:space="0" w:color="auto"/>
                <w:left w:val="none" w:sz="0" w:space="0" w:color="auto"/>
                <w:bottom w:val="none" w:sz="0" w:space="0" w:color="auto"/>
                <w:right w:val="none" w:sz="0" w:space="0" w:color="auto"/>
              </w:divBdr>
            </w:div>
            <w:div w:id="1539733263">
              <w:marLeft w:val="0"/>
              <w:marRight w:val="0"/>
              <w:marTop w:val="0"/>
              <w:marBottom w:val="0"/>
              <w:divBdr>
                <w:top w:val="none" w:sz="0" w:space="0" w:color="auto"/>
                <w:left w:val="none" w:sz="0" w:space="0" w:color="auto"/>
                <w:bottom w:val="none" w:sz="0" w:space="0" w:color="auto"/>
                <w:right w:val="none" w:sz="0" w:space="0" w:color="auto"/>
              </w:divBdr>
            </w:div>
            <w:div w:id="1795832107">
              <w:marLeft w:val="0"/>
              <w:marRight w:val="0"/>
              <w:marTop w:val="0"/>
              <w:marBottom w:val="0"/>
              <w:divBdr>
                <w:top w:val="none" w:sz="0" w:space="0" w:color="auto"/>
                <w:left w:val="none" w:sz="0" w:space="0" w:color="auto"/>
                <w:bottom w:val="none" w:sz="0" w:space="0" w:color="auto"/>
                <w:right w:val="none" w:sz="0" w:space="0" w:color="auto"/>
              </w:divBdr>
            </w:div>
            <w:div w:id="1830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379209127">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742988911">
      <w:bodyDiv w:val="1"/>
      <w:marLeft w:val="0"/>
      <w:marRight w:val="0"/>
      <w:marTop w:val="0"/>
      <w:marBottom w:val="0"/>
      <w:divBdr>
        <w:top w:val="none" w:sz="0" w:space="0" w:color="auto"/>
        <w:left w:val="none" w:sz="0" w:space="0" w:color="auto"/>
        <w:bottom w:val="none" w:sz="0" w:space="0" w:color="auto"/>
        <w:right w:val="none" w:sz="0" w:space="0" w:color="auto"/>
      </w:divBdr>
      <w:divsChild>
        <w:div w:id="1236206569">
          <w:marLeft w:val="0"/>
          <w:marRight w:val="0"/>
          <w:marTop w:val="0"/>
          <w:marBottom w:val="0"/>
          <w:divBdr>
            <w:top w:val="none" w:sz="0" w:space="0" w:color="auto"/>
            <w:left w:val="none" w:sz="0" w:space="0" w:color="auto"/>
            <w:bottom w:val="none" w:sz="0" w:space="0" w:color="auto"/>
            <w:right w:val="none" w:sz="0" w:space="0" w:color="auto"/>
          </w:divBdr>
          <w:divsChild>
            <w:div w:id="1802990375">
              <w:marLeft w:val="0"/>
              <w:marRight w:val="0"/>
              <w:marTop w:val="0"/>
              <w:marBottom w:val="0"/>
              <w:divBdr>
                <w:top w:val="none" w:sz="0" w:space="0" w:color="auto"/>
                <w:left w:val="none" w:sz="0" w:space="0" w:color="auto"/>
                <w:bottom w:val="none" w:sz="0" w:space="0" w:color="auto"/>
                <w:right w:val="none" w:sz="0" w:space="0" w:color="auto"/>
              </w:divBdr>
            </w:div>
          </w:divsChild>
        </w:div>
        <w:div w:id="1281034727">
          <w:marLeft w:val="0"/>
          <w:marRight w:val="0"/>
          <w:marTop w:val="0"/>
          <w:marBottom w:val="0"/>
          <w:divBdr>
            <w:top w:val="none" w:sz="0" w:space="0" w:color="auto"/>
            <w:left w:val="none" w:sz="0" w:space="0" w:color="auto"/>
            <w:bottom w:val="none" w:sz="0" w:space="0" w:color="auto"/>
            <w:right w:val="none" w:sz="0" w:space="0" w:color="auto"/>
          </w:divBdr>
          <w:divsChild>
            <w:div w:id="18118689">
              <w:marLeft w:val="0"/>
              <w:marRight w:val="0"/>
              <w:marTop w:val="0"/>
              <w:marBottom w:val="0"/>
              <w:divBdr>
                <w:top w:val="none" w:sz="0" w:space="0" w:color="auto"/>
                <w:left w:val="none" w:sz="0" w:space="0" w:color="auto"/>
                <w:bottom w:val="none" w:sz="0" w:space="0" w:color="auto"/>
                <w:right w:val="none" w:sz="0" w:space="0" w:color="auto"/>
              </w:divBdr>
            </w:div>
            <w:div w:id="509174999">
              <w:marLeft w:val="0"/>
              <w:marRight w:val="0"/>
              <w:marTop w:val="0"/>
              <w:marBottom w:val="0"/>
              <w:divBdr>
                <w:top w:val="none" w:sz="0" w:space="0" w:color="auto"/>
                <w:left w:val="none" w:sz="0" w:space="0" w:color="auto"/>
                <w:bottom w:val="none" w:sz="0" w:space="0" w:color="auto"/>
                <w:right w:val="none" w:sz="0" w:space="0" w:color="auto"/>
              </w:divBdr>
            </w:div>
            <w:div w:id="663554668">
              <w:marLeft w:val="0"/>
              <w:marRight w:val="0"/>
              <w:marTop w:val="0"/>
              <w:marBottom w:val="0"/>
              <w:divBdr>
                <w:top w:val="none" w:sz="0" w:space="0" w:color="auto"/>
                <w:left w:val="none" w:sz="0" w:space="0" w:color="auto"/>
                <w:bottom w:val="none" w:sz="0" w:space="0" w:color="auto"/>
                <w:right w:val="none" w:sz="0" w:space="0" w:color="auto"/>
              </w:divBdr>
            </w:div>
            <w:div w:id="829293219">
              <w:marLeft w:val="0"/>
              <w:marRight w:val="0"/>
              <w:marTop w:val="0"/>
              <w:marBottom w:val="0"/>
              <w:divBdr>
                <w:top w:val="none" w:sz="0" w:space="0" w:color="auto"/>
                <w:left w:val="none" w:sz="0" w:space="0" w:color="auto"/>
                <w:bottom w:val="none" w:sz="0" w:space="0" w:color="auto"/>
                <w:right w:val="none" w:sz="0" w:space="0" w:color="auto"/>
              </w:divBdr>
            </w:div>
            <w:div w:id="981664939">
              <w:marLeft w:val="0"/>
              <w:marRight w:val="0"/>
              <w:marTop w:val="0"/>
              <w:marBottom w:val="0"/>
              <w:divBdr>
                <w:top w:val="none" w:sz="0" w:space="0" w:color="auto"/>
                <w:left w:val="none" w:sz="0" w:space="0" w:color="auto"/>
                <w:bottom w:val="none" w:sz="0" w:space="0" w:color="auto"/>
                <w:right w:val="none" w:sz="0" w:space="0" w:color="auto"/>
              </w:divBdr>
            </w:div>
            <w:div w:id="1305702443">
              <w:marLeft w:val="0"/>
              <w:marRight w:val="0"/>
              <w:marTop w:val="0"/>
              <w:marBottom w:val="0"/>
              <w:divBdr>
                <w:top w:val="none" w:sz="0" w:space="0" w:color="auto"/>
                <w:left w:val="none" w:sz="0" w:space="0" w:color="auto"/>
                <w:bottom w:val="none" w:sz="0" w:space="0" w:color="auto"/>
                <w:right w:val="none" w:sz="0" w:space="0" w:color="auto"/>
              </w:divBdr>
            </w:div>
            <w:div w:id="1317301548">
              <w:marLeft w:val="0"/>
              <w:marRight w:val="0"/>
              <w:marTop w:val="0"/>
              <w:marBottom w:val="0"/>
              <w:divBdr>
                <w:top w:val="none" w:sz="0" w:space="0" w:color="auto"/>
                <w:left w:val="none" w:sz="0" w:space="0" w:color="auto"/>
                <w:bottom w:val="none" w:sz="0" w:space="0" w:color="auto"/>
                <w:right w:val="none" w:sz="0" w:space="0" w:color="auto"/>
              </w:divBdr>
            </w:div>
          </w:divsChild>
        </w:div>
        <w:div w:id="1686251699">
          <w:marLeft w:val="0"/>
          <w:marRight w:val="0"/>
          <w:marTop w:val="0"/>
          <w:marBottom w:val="0"/>
          <w:divBdr>
            <w:top w:val="none" w:sz="0" w:space="0" w:color="auto"/>
            <w:left w:val="none" w:sz="0" w:space="0" w:color="auto"/>
            <w:bottom w:val="none" w:sz="0" w:space="0" w:color="auto"/>
            <w:right w:val="none" w:sz="0" w:space="0" w:color="auto"/>
          </w:divBdr>
          <w:divsChild>
            <w:div w:id="1850634727">
              <w:marLeft w:val="0"/>
              <w:marRight w:val="0"/>
              <w:marTop w:val="0"/>
              <w:marBottom w:val="0"/>
              <w:divBdr>
                <w:top w:val="none" w:sz="0" w:space="0" w:color="auto"/>
                <w:left w:val="none" w:sz="0" w:space="0" w:color="auto"/>
                <w:bottom w:val="none" w:sz="0" w:space="0" w:color="auto"/>
                <w:right w:val="none" w:sz="0" w:space="0" w:color="auto"/>
              </w:divBdr>
            </w:div>
          </w:divsChild>
        </w:div>
        <w:div w:id="1980957411">
          <w:marLeft w:val="0"/>
          <w:marRight w:val="0"/>
          <w:marTop w:val="0"/>
          <w:marBottom w:val="0"/>
          <w:divBdr>
            <w:top w:val="none" w:sz="0" w:space="0" w:color="auto"/>
            <w:left w:val="none" w:sz="0" w:space="0" w:color="auto"/>
            <w:bottom w:val="none" w:sz="0" w:space="0" w:color="auto"/>
            <w:right w:val="none" w:sz="0" w:space="0" w:color="auto"/>
          </w:divBdr>
          <w:divsChild>
            <w:div w:id="437142652">
              <w:marLeft w:val="0"/>
              <w:marRight w:val="0"/>
              <w:marTop w:val="0"/>
              <w:marBottom w:val="0"/>
              <w:divBdr>
                <w:top w:val="none" w:sz="0" w:space="0" w:color="auto"/>
                <w:left w:val="none" w:sz="0" w:space="0" w:color="auto"/>
                <w:bottom w:val="none" w:sz="0" w:space="0" w:color="auto"/>
                <w:right w:val="none" w:sz="0" w:space="0" w:color="auto"/>
              </w:divBdr>
            </w:div>
            <w:div w:id="478348373">
              <w:marLeft w:val="0"/>
              <w:marRight w:val="0"/>
              <w:marTop w:val="0"/>
              <w:marBottom w:val="0"/>
              <w:divBdr>
                <w:top w:val="none" w:sz="0" w:space="0" w:color="auto"/>
                <w:left w:val="none" w:sz="0" w:space="0" w:color="auto"/>
                <w:bottom w:val="none" w:sz="0" w:space="0" w:color="auto"/>
                <w:right w:val="none" w:sz="0" w:space="0" w:color="auto"/>
              </w:divBdr>
            </w:div>
            <w:div w:id="754202219">
              <w:marLeft w:val="0"/>
              <w:marRight w:val="0"/>
              <w:marTop w:val="0"/>
              <w:marBottom w:val="0"/>
              <w:divBdr>
                <w:top w:val="none" w:sz="0" w:space="0" w:color="auto"/>
                <w:left w:val="none" w:sz="0" w:space="0" w:color="auto"/>
                <w:bottom w:val="none" w:sz="0" w:space="0" w:color="auto"/>
                <w:right w:val="none" w:sz="0" w:space="0" w:color="auto"/>
              </w:divBdr>
            </w:div>
            <w:div w:id="954098394">
              <w:marLeft w:val="0"/>
              <w:marRight w:val="0"/>
              <w:marTop w:val="0"/>
              <w:marBottom w:val="0"/>
              <w:divBdr>
                <w:top w:val="none" w:sz="0" w:space="0" w:color="auto"/>
                <w:left w:val="none" w:sz="0" w:space="0" w:color="auto"/>
                <w:bottom w:val="none" w:sz="0" w:space="0" w:color="auto"/>
                <w:right w:val="none" w:sz="0" w:space="0" w:color="auto"/>
              </w:divBdr>
            </w:div>
            <w:div w:id="1289972524">
              <w:marLeft w:val="0"/>
              <w:marRight w:val="0"/>
              <w:marTop w:val="0"/>
              <w:marBottom w:val="0"/>
              <w:divBdr>
                <w:top w:val="none" w:sz="0" w:space="0" w:color="auto"/>
                <w:left w:val="none" w:sz="0" w:space="0" w:color="auto"/>
                <w:bottom w:val="none" w:sz="0" w:space="0" w:color="auto"/>
                <w:right w:val="none" w:sz="0" w:space="0" w:color="auto"/>
              </w:divBdr>
            </w:div>
            <w:div w:id="1342077498">
              <w:marLeft w:val="0"/>
              <w:marRight w:val="0"/>
              <w:marTop w:val="0"/>
              <w:marBottom w:val="0"/>
              <w:divBdr>
                <w:top w:val="none" w:sz="0" w:space="0" w:color="auto"/>
                <w:left w:val="none" w:sz="0" w:space="0" w:color="auto"/>
                <w:bottom w:val="none" w:sz="0" w:space="0" w:color="auto"/>
                <w:right w:val="none" w:sz="0" w:space="0" w:color="auto"/>
              </w:divBdr>
            </w:div>
            <w:div w:id="19265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3552">
      <w:bodyDiv w:val="1"/>
      <w:marLeft w:val="0"/>
      <w:marRight w:val="0"/>
      <w:marTop w:val="0"/>
      <w:marBottom w:val="0"/>
      <w:divBdr>
        <w:top w:val="none" w:sz="0" w:space="0" w:color="auto"/>
        <w:left w:val="none" w:sz="0" w:space="0" w:color="auto"/>
        <w:bottom w:val="none" w:sz="0" w:space="0" w:color="auto"/>
        <w:right w:val="none" w:sz="0" w:space="0" w:color="auto"/>
      </w:divBdr>
    </w:div>
    <w:div w:id="941687205">
      <w:bodyDiv w:val="1"/>
      <w:marLeft w:val="0"/>
      <w:marRight w:val="0"/>
      <w:marTop w:val="0"/>
      <w:marBottom w:val="0"/>
      <w:divBdr>
        <w:top w:val="none" w:sz="0" w:space="0" w:color="auto"/>
        <w:left w:val="none" w:sz="0" w:space="0" w:color="auto"/>
        <w:bottom w:val="none" w:sz="0" w:space="0" w:color="auto"/>
        <w:right w:val="none" w:sz="0" w:space="0" w:color="auto"/>
      </w:divBdr>
    </w:div>
    <w:div w:id="991837876">
      <w:bodyDiv w:val="1"/>
      <w:marLeft w:val="0"/>
      <w:marRight w:val="0"/>
      <w:marTop w:val="0"/>
      <w:marBottom w:val="0"/>
      <w:divBdr>
        <w:top w:val="none" w:sz="0" w:space="0" w:color="auto"/>
        <w:left w:val="none" w:sz="0" w:space="0" w:color="auto"/>
        <w:bottom w:val="none" w:sz="0" w:space="0" w:color="auto"/>
        <w:right w:val="none" w:sz="0" w:space="0" w:color="auto"/>
      </w:divBdr>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31008122">
      <w:bodyDiv w:val="1"/>
      <w:marLeft w:val="0"/>
      <w:marRight w:val="0"/>
      <w:marTop w:val="0"/>
      <w:marBottom w:val="0"/>
      <w:divBdr>
        <w:top w:val="none" w:sz="0" w:space="0" w:color="auto"/>
        <w:left w:val="none" w:sz="0" w:space="0" w:color="auto"/>
        <w:bottom w:val="none" w:sz="0" w:space="0" w:color="auto"/>
        <w:right w:val="none" w:sz="0" w:space="0" w:color="auto"/>
      </w:divBdr>
    </w:div>
    <w:div w:id="1476869784">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90116376">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E9624DC9C0645A11BCBADD66DA3DF" ma:contentTypeVersion="12" ma:contentTypeDescription="Create a new document." ma:contentTypeScope="" ma:versionID="a676f55dc1a6586f25af6e034904451d">
  <xsd:schema xmlns:xsd="http://www.w3.org/2001/XMLSchema" xmlns:xs="http://www.w3.org/2001/XMLSchema" xmlns:p="http://schemas.microsoft.com/office/2006/metadata/properties" xmlns:ns2="35230e34-4e90-4a4b-ab5c-f6b9108b90cc" xmlns:ns3="c367cf35-eaf7-453e-b3a1-3bb018df0adc" targetNamespace="http://schemas.microsoft.com/office/2006/metadata/properties" ma:root="true" ma:fieldsID="ac207674789ce866be7cabdd8cfa7466" ns2:_="" ns3:_="">
    <xsd:import namespace="35230e34-4e90-4a4b-ab5c-f6b9108b90cc"/>
    <xsd:import namespace="c367cf35-eaf7-453e-b3a1-3bb018df0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30e34-4e90-4a4b-ab5c-f6b9108b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7cf35-eaf7-453e-b3a1-3bb018df0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2.xml><?xml version="1.0" encoding="utf-8"?>
<ds:datastoreItem xmlns:ds="http://schemas.openxmlformats.org/officeDocument/2006/customXml" ds:itemID="{72DBE5AD-230C-485F-BDA8-EA909CE2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30e34-4e90-4a4b-ab5c-f6b9108b90cc"/>
    <ds:schemaRef ds:uri="c367cf35-eaf7-453e-b3a1-3bb018df0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87CDE-967B-4355-A065-699F722888A0}">
  <ds:schemaRefs>
    <ds:schemaRef ds:uri="http://schemas.openxmlformats.org/officeDocument/2006/bibliography"/>
  </ds:schemaRefs>
</ds:datastoreItem>
</file>

<file path=customXml/itemProps4.xml><?xml version="1.0" encoding="utf-8"?>
<ds:datastoreItem xmlns:ds="http://schemas.openxmlformats.org/officeDocument/2006/customXml" ds:itemID="{6E0CDA3D-0C9C-44DD-88FD-7AC1E5E17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4243</Words>
  <Characters>23337</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Dennis O'Callaghan</dc:creator>
  <cp:keywords/>
  <dc:description/>
  <cp:lastModifiedBy>Sabine Hermant</cp:lastModifiedBy>
  <cp:revision>2</cp:revision>
  <cp:lastPrinted>2017-06-06T09:02:00Z</cp:lastPrinted>
  <dcterms:created xsi:type="dcterms:W3CDTF">2021-11-24T23:15:00Z</dcterms:created>
  <dcterms:modified xsi:type="dcterms:W3CDTF">2021-11-24T23:15:00Z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0x010100B39E9624DC9C0645A11BCBADD66DA3DF</vt:lpwstr>
  </property>
</Properties>
</file>