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D9C5" w14:textId="577AE664" w:rsidR="00142A1C" w:rsidRPr="00BD10D1" w:rsidRDefault="00D4510E" w:rsidP="00142A1C">
      <w:pPr>
        <w:tabs>
          <w:tab w:val="left" w:pos="5952"/>
        </w:tabs>
        <w:spacing w:before="2"/>
        <w:jc w:val="center"/>
        <w:rPr>
          <w:rFonts w:ascii="Calibri" w:hAnsi="Calibri" w:cs="Calibri"/>
        </w:rPr>
      </w:pPr>
      <w:r w:rsidRPr="003048C8">
        <w:rPr>
          <w:rFonts w:ascii="Calibri" w:hAnsi="Calibri" w:cs="Calibri"/>
        </w:rPr>
        <w:tab/>
      </w:r>
      <w:r w:rsidRPr="003048C8">
        <w:rPr>
          <w:rFonts w:ascii="Calibri" w:hAnsi="Calibri" w:cs="Calibri"/>
        </w:rPr>
        <w:tab/>
      </w:r>
      <w:r w:rsidR="00142A1C" w:rsidRPr="00BD10D1">
        <w:rPr>
          <w:rFonts w:ascii="Calibri" w:hAnsi="Calibri" w:cs="Calibri"/>
          <w:b w:val="0"/>
          <w:bCs w:val="0"/>
          <w:iCs/>
          <w:noProof/>
          <w:color w:val="4F81BD" w:themeColor="accent1"/>
          <w:lang w:eastAsia="en-AU"/>
        </w:rPr>
        <w:drawing>
          <wp:inline distT="0" distB="0" distL="0" distR="0" wp14:anchorId="1A208370" wp14:editId="6C5F1FC0">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7A33390C" w14:textId="77777777" w:rsidR="00142A1C" w:rsidRPr="00BD10D1" w:rsidRDefault="00142A1C" w:rsidP="00142A1C">
      <w:pPr>
        <w:spacing w:before="70"/>
        <w:ind w:right="12"/>
        <w:jc w:val="center"/>
        <w:rPr>
          <w:rFonts w:ascii="Calibri" w:eastAsia="Arial" w:hAnsi="Calibri" w:cs="Calibri"/>
          <w:sz w:val="28"/>
          <w:szCs w:val="28"/>
        </w:rPr>
      </w:pPr>
      <w:r w:rsidRPr="00BD10D1">
        <w:rPr>
          <w:rFonts w:ascii="Calibri" w:hAnsi="Calibri" w:cs="Calibri"/>
          <w:color w:val="1C1C1C"/>
          <w:w w:val="105"/>
          <w:sz w:val="28"/>
          <w:szCs w:val="28"/>
        </w:rPr>
        <w:t>JOB</w:t>
      </w:r>
      <w:r w:rsidRPr="00BD10D1">
        <w:rPr>
          <w:rFonts w:ascii="Calibri" w:hAnsi="Calibri" w:cs="Calibri"/>
          <w:color w:val="1C1C1C"/>
          <w:spacing w:val="-21"/>
          <w:w w:val="105"/>
          <w:sz w:val="28"/>
          <w:szCs w:val="28"/>
        </w:rPr>
        <w:t xml:space="preserve"> </w:t>
      </w:r>
      <w:r w:rsidRPr="00BD10D1">
        <w:rPr>
          <w:rFonts w:ascii="Calibri" w:hAnsi="Calibri" w:cs="Calibri"/>
          <w:color w:val="1C1C1C"/>
          <w:w w:val="105"/>
          <w:sz w:val="28"/>
          <w:szCs w:val="28"/>
        </w:rPr>
        <w:t>DESCRIPTION</w:t>
      </w:r>
    </w:p>
    <w:p w14:paraId="3AD088FF" w14:textId="77777777" w:rsidR="00D4510E" w:rsidRPr="003048C8" w:rsidRDefault="00D4510E" w:rsidP="007E1D49">
      <w:pPr>
        <w:rPr>
          <w:rFonts w:ascii="Calibri" w:hAnsi="Calibri" w:cs="Calibri"/>
        </w:rPr>
      </w:pPr>
    </w:p>
    <w:p w14:paraId="33950049" w14:textId="77777777" w:rsidR="00802CA4" w:rsidRPr="003048C8" w:rsidRDefault="00802CA4" w:rsidP="00802CA4">
      <w:pPr>
        <w:rPr>
          <w:rFonts w:ascii="Calibri" w:hAnsi="Calibri" w:cs="Calibri"/>
        </w:rPr>
      </w:pPr>
    </w:p>
    <w:tbl>
      <w:tblPr>
        <w:tblpPr w:leftFromText="180" w:rightFromText="180" w:vertAnchor="text" w:horzAnchor="margin" w:tblpXSpec="center" w:tblpY="-71"/>
        <w:tblW w:w="9540" w:type="dxa"/>
        <w:tblLayout w:type="fixed"/>
        <w:tblCellMar>
          <w:left w:w="107" w:type="dxa"/>
          <w:right w:w="107" w:type="dxa"/>
        </w:tblCellMar>
        <w:tblLook w:val="0000" w:firstRow="0" w:lastRow="0" w:firstColumn="0" w:lastColumn="0" w:noHBand="0" w:noVBand="0"/>
      </w:tblPr>
      <w:tblGrid>
        <w:gridCol w:w="1980"/>
        <w:gridCol w:w="7560"/>
      </w:tblGrid>
      <w:tr w:rsidR="00802CA4" w:rsidRPr="00BD10D1" w14:paraId="2D3B7F43" w14:textId="77777777" w:rsidTr="00B7199B">
        <w:tc>
          <w:tcPr>
            <w:tcW w:w="1980" w:type="dxa"/>
            <w:tcBorders>
              <w:top w:val="single" w:sz="18" w:space="0" w:color="auto"/>
              <w:left w:val="single" w:sz="18" w:space="0" w:color="auto"/>
            </w:tcBorders>
          </w:tcPr>
          <w:p w14:paraId="7638C8EF" w14:textId="77777777" w:rsidR="00802CA4" w:rsidRPr="003048C8" w:rsidRDefault="00802CA4" w:rsidP="00B7199B">
            <w:pPr>
              <w:spacing w:before="60" w:after="60"/>
              <w:rPr>
                <w:rFonts w:ascii="Calibri" w:hAnsi="Calibri" w:cs="Calibri"/>
                <w:b w:val="0"/>
                <w:sz w:val="22"/>
                <w:szCs w:val="22"/>
              </w:rPr>
            </w:pPr>
            <w:r w:rsidRPr="003048C8">
              <w:rPr>
                <w:rFonts w:ascii="Calibri" w:hAnsi="Calibri" w:cs="Calibri"/>
                <w:b w:val="0"/>
                <w:sz w:val="22"/>
                <w:szCs w:val="22"/>
              </w:rPr>
              <w:t>Job Title:</w:t>
            </w:r>
          </w:p>
        </w:tc>
        <w:tc>
          <w:tcPr>
            <w:tcW w:w="7560" w:type="dxa"/>
            <w:tcBorders>
              <w:top w:val="single" w:sz="18" w:space="0" w:color="auto"/>
              <w:right w:val="single" w:sz="18" w:space="0" w:color="auto"/>
            </w:tcBorders>
          </w:tcPr>
          <w:p w14:paraId="7B815F8C" w14:textId="05933A65" w:rsidR="00793648" w:rsidRPr="003048C8" w:rsidRDefault="009F1451" w:rsidP="00826E40">
            <w:pPr>
              <w:pStyle w:val="Header"/>
              <w:tabs>
                <w:tab w:val="clear" w:pos="4320"/>
                <w:tab w:val="clear" w:pos="8640"/>
              </w:tabs>
              <w:spacing w:before="60" w:after="60"/>
              <w:rPr>
                <w:rFonts w:ascii="Calibri" w:hAnsi="Calibri" w:cs="Calibri"/>
                <w:b w:val="0"/>
                <w:bCs w:val="0"/>
                <w:sz w:val="22"/>
                <w:szCs w:val="22"/>
              </w:rPr>
            </w:pPr>
            <w:r>
              <w:rPr>
                <w:rFonts w:ascii="Calibri" w:hAnsi="Calibri" w:cs="Calibri"/>
                <w:sz w:val="22"/>
                <w:szCs w:val="22"/>
              </w:rPr>
              <w:t>Statistics Adviser</w:t>
            </w:r>
          </w:p>
        </w:tc>
      </w:tr>
      <w:tr w:rsidR="00802CA4" w:rsidRPr="00BD10D1" w14:paraId="7D0E9F0B" w14:textId="77777777" w:rsidTr="00B7199B">
        <w:tc>
          <w:tcPr>
            <w:tcW w:w="1980" w:type="dxa"/>
            <w:tcBorders>
              <w:left w:val="single" w:sz="18" w:space="0" w:color="auto"/>
            </w:tcBorders>
          </w:tcPr>
          <w:p w14:paraId="5E8DFB7D" w14:textId="77777777" w:rsidR="00802CA4" w:rsidRPr="003048C8" w:rsidRDefault="00802CA4" w:rsidP="00B7199B">
            <w:pPr>
              <w:spacing w:before="60" w:after="60"/>
              <w:rPr>
                <w:rFonts w:ascii="Calibri" w:hAnsi="Calibri" w:cs="Calibri"/>
                <w:b w:val="0"/>
                <w:sz w:val="22"/>
                <w:szCs w:val="22"/>
              </w:rPr>
            </w:pPr>
            <w:r w:rsidRPr="003048C8">
              <w:rPr>
                <w:rFonts w:ascii="Calibri" w:hAnsi="Calibri" w:cs="Calibri"/>
                <w:b w:val="0"/>
                <w:sz w:val="22"/>
                <w:szCs w:val="22"/>
              </w:rPr>
              <w:t>Work Unit:</w:t>
            </w:r>
          </w:p>
        </w:tc>
        <w:tc>
          <w:tcPr>
            <w:tcW w:w="7560" w:type="dxa"/>
            <w:tcBorders>
              <w:right w:val="single" w:sz="18" w:space="0" w:color="auto"/>
            </w:tcBorders>
          </w:tcPr>
          <w:p w14:paraId="07F5D590" w14:textId="77777777" w:rsidR="00802CA4" w:rsidRPr="003048C8" w:rsidRDefault="00802CA4" w:rsidP="00C707BF">
            <w:pPr>
              <w:spacing w:before="60" w:after="60"/>
              <w:rPr>
                <w:rFonts w:ascii="Calibri" w:hAnsi="Calibri" w:cs="Calibri"/>
                <w:b w:val="0"/>
                <w:sz w:val="22"/>
                <w:szCs w:val="22"/>
              </w:rPr>
            </w:pPr>
            <w:r w:rsidRPr="003048C8">
              <w:rPr>
                <w:rFonts w:ascii="Calibri" w:hAnsi="Calibri" w:cs="Calibri"/>
                <w:b w:val="0"/>
                <w:sz w:val="22"/>
                <w:szCs w:val="22"/>
              </w:rPr>
              <w:t>Statistic</w:t>
            </w:r>
            <w:r w:rsidR="00446C5A" w:rsidRPr="003048C8">
              <w:rPr>
                <w:rFonts w:ascii="Calibri" w:hAnsi="Calibri" w:cs="Calibri"/>
                <w:b w:val="0"/>
                <w:sz w:val="22"/>
                <w:szCs w:val="22"/>
              </w:rPr>
              <w:t xml:space="preserve"> for Development Division </w:t>
            </w:r>
            <w:r w:rsidRPr="003048C8">
              <w:rPr>
                <w:rFonts w:ascii="Calibri" w:hAnsi="Calibri" w:cs="Calibri"/>
                <w:b w:val="0"/>
                <w:sz w:val="22"/>
                <w:szCs w:val="22"/>
              </w:rPr>
              <w:t>(SD</w:t>
            </w:r>
            <w:r w:rsidR="00446C5A" w:rsidRPr="003048C8">
              <w:rPr>
                <w:rFonts w:ascii="Calibri" w:hAnsi="Calibri" w:cs="Calibri"/>
                <w:b w:val="0"/>
                <w:sz w:val="22"/>
                <w:szCs w:val="22"/>
              </w:rPr>
              <w:t>D</w:t>
            </w:r>
            <w:r w:rsidRPr="003048C8">
              <w:rPr>
                <w:rFonts w:ascii="Calibri" w:hAnsi="Calibri" w:cs="Calibri"/>
                <w:b w:val="0"/>
                <w:sz w:val="22"/>
                <w:szCs w:val="22"/>
              </w:rPr>
              <w:t>)</w:t>
            </w:r>
          </w:p>
        </w:tc>
      </w:tr>
      <w:tr w:rsidR="00802CA4" w:rsidRPr="00BD10D1" w14:paraId="25119D30" w14:textId="77777777" w:rsidTr="00B7199B">
        <w:tc>
          <w:tcPr>
            <w:tcW w:w="1980" w:type="dxa"/>
            <w:tcBorders>
              <w:left w:val="single" w:sz="18" w:space="0" w:color="auto"/>
            </w:tcBorders>
          </w:tcPr>
          <w:p w14:paraId="34F86FDE" w14:textId="77777777" w:rsidR="00802CA4" w:rsidRPr="003048C8" w:rsidRDefault="00802CA4" w:rsidP="00B7199B">
            <w:pPr>
              <w:spacing w:before="60" w:after="60"/>
              <w:rPr>
                <w:rFonts w:ascii="Calibri" w:hAnsi="Calibri" w:cs="Calibri"/>
                <w:b w:val="0"/>
                <w:sz w:val="22"/>
                <w:szCs w:val="22"/>
              </w:rPr>
            </w:pPr>
            <w:r w:rsidRPr="003048C8">
              <w:rPr>
                <w:rFonts w:ascii="Calibri" w:hAnsi="Calibri" w:cs="Calibri"/>
                <w:b w:val="0"/>
                <w:sz w:val="22"/>
                <w:szCs w:val="22"/>
              </w:rPr>
              <w:t>Responsible To:</w:t>
            </w:r>
          </w:p>
        </w:tc>
        <w:tc>
          <w:tcPr>
            <w:tcW w:w="7560" w:type="dxa"/>
            <w:tcBorders>
              <w:right w:val="single" w:sz="18" w:space="0" w:color="auto"/>
            </w:tcBorders>
          </w:tcPr>
          <w:p w14:paraId="39E86FB1" w14:textId="74475025" w:rsidR="00802CA4" w:rsidRPr="003048C8" w:rsidRDefault="009637C2" w:rsidP="00C707BF">
            <w:pPr>
              <w:spacing w:before="60" w:after="60"/>
              <w:rPr>
                <w:rFonts w:ascii="Calibri" w:hAnsi="Calibri" w:cs="Calibri"/>
                <w:b w:val="0"/>
                <w:sz w:val="22"/>
                <w:szCs w:val="22"/>
              </w:rPr>
            </w:pPr>
            <w:r>
              <w:rPr>
                <w:rFonts w:ascii="Calibri" w:hAnsi="Calibri" w:cs="Calibri"/>
                <w:b w:val="0"/>
                <w:sz w:val="22"/>
                <w:szCs w:val="22"/>
              </w:rPr>
              <w:t>Economic Statistics &amp; Microdata Specialist</w:t>
            </w:r>
          </w:p>
        </w:tc>
      </w:tr>
      <w:tr w:rsidR="00802CA4" w:rsidRPr="00BD10D1" w14:paraId="43448BF9" w14:textId="77777777" w:rsidTr="00B7199B">
        <w:tc>
          <w:tcPr>
            <w:tcW w:w="1980" w:type="dxa"/>
            <w:tcBorders>
              <w:left w:val="single" w:sz="18" w:space="0" w:color="auto"/>
            </w:tcBorders>
          </w:tcPr>
          <w:p w14:paraId="2FC803A5" w14:textId="77777777" w:rsidR="00802CA4" w:rsidRPr="003048C8" w:rsidRDefault="00802CA4" w:rsidP="00B7199B">
            <w:pPr>
              <w:spacing w:before="60" w:after="60"/>
              <w:rPr>
                <w:rFonts w:ascii="Calibri" w:hAnsi="Calibri" w:cs="Calibri"/>
                <w:b w:val="0"/>
                <w:sz w:val="22"/>
                <w:szCs w:val="22"/>
              </w:rPr>
            </w:pPr>
            <w:r w:rsidRPr="003048C8">
              <w:rPr>
                <w:rFonts w:ascii="Calibri" w:hAnsi="Calibri" w:cs="Calibri"/>
                <w:b w:val="0"/>
                <w:sz w:val="22"/>
                <w:szCs w:val="22"/>
              </w:rPr>
              <w:t>Responsible For:</w:t>
            </w:r>
          </w:p>
        </w:tc>
        <w:tc>
          <w:tcPr>
            <w:tcW w:w="7560" w:type="dxa"/>
            <w:tcBorders>
              <w:right w:val="single" w:sz="18" w:space="0" w:color="auto"/>
            </w:tcBorders>
          </w:tcPr>
          <w:p w14:paraId="73CE0FE4" w14:textId="79BAED2F" w:rsidR="00802CA4" w:rsidRPr="003048C8" w:rsidRDefault="00BD10D1" w:rsidP="00E662AD">
            <w:pPr>
              <w:pStyle w:val="Header"/>
              <w:tabs>
                <w:tab w:val="clear" w:pos="4320"/>
                <w:tab w:val="clear" w:pos="8640"/>
              </w:tabs>
              <w:spacing w:before="60" w:after="60"/>
              <w:rPr>
                <w:rFonts w:ascii="Calibri" w:hAnsi="Calibri" w:cs="Calibri"/>
                <w:b w:val="0"/>
                <w:sz w:val="22"/>
                <w:szCs w:val="22"/>
              </w:rPr>
            </w:pPr>
            <w:r w:rsidRPr="003048C8">
              <w:rPr>
                <w:rFonts w:ascii="Calibri" w:hAnsi="Calibri" w:cs="Calibri"/>
                <w:b w:val="0"/>
                <w:sz w:val="22"/>
                <w:szCs w:val="22"/>
              </w:rPr>
              <w:t xml:space="preserve">0 </w:t>
            </w:r>
            <w:r w:rsidR="009A713F" w:rsidRPr="003048C8">
              <w:rPr>
                <w:rFonts w:ascii="Calibri" w:hAnsi="Calibri" w:cs="Calibri"/>
                <w:b w:val="0"/>
                <w:sz w:val="22"/>
                <w:szCs w:val="22"/>
              </w:rPr>
              <w:t xml:space="preserve"> </w:t>
            </w:r>
          </w:p>
        </w:tc>
      </w:tr>
      <w:tr w:rsidR="00802CA4" w:rsidRPr="00BD10D1" w14:paraId="2447E4AC" w14:textId="77777777" w:rsidTr="00B7199B">
        <w:tc>
          <w:tcPr>
            <w:tcW w:w="1980" w:type="dxa"/>
            <w:tcBorders>
              <w:left w:val="single" w:sz="18" w:space="0" w:color="auto"/>
            </w:tcBorders>
          </w:tcPr>
          <w:p w14:paraId="37BAA9E5" w14:textId="77777777" w:rsidR="00802CA4" w:rsidRPr="003048C8" w:rsidRDefault="00802CA4" w:rsidP="00B7199B">
            <w:pPr>
              <w:spacing w:before="60" w:after="60"/>
              <w:rPr>
                <w:rFonts w:ascii="Calibri" w:hAnsi="Calibri" w:cs="Calibri"/>
                <w:b w:val="0"/>
                <w:sz w:val="22"/>
                <w:szCs w:val="22"/>
              </w:rPr>
            </w:pPr>
            <w:r w:rsidRPr="003048C8">
              <w:rPr>
                <w:rFonts w:ascii="Calibri" w:hAnsi="Calibri" w:cs="Calibri"/>
                <w:b w:val="0"/>
                <w:sz w:val="22"/>
                <w:szCs w:val="22"/>
              </w:rPr>
              <w:t>Job Purpose:</w:t>
            </w:r>
          </w:p>
        </w:tc>
        <w:tc>
          <w:tcPr>
            <w:tcW w:w="7560" w:type="dxa"/>
            <w:tcBorders>
              <w:right w:val="single" w:sz="18" w:space="0" w:color="auto"/>
            </w:tcBorders>
          </w:tcPr>
          <w:p w14:paraId="57BCF814" w14:textId="55351993" w:rsidR="00BD10D1" w:rsidRPr="003048C8" w:rsidRDefault="00B7199B" w:rsidP="00BD10D1">
            <w:pPr>
              <w:pStyle w:val="Header"/>
              <w:tabs>
                <w:tab w:val="clear" w:pos="4320"/>
                <w:tab w:val="clear" w:pos="8640"/>
              </w:tabs>
              <w:spacing w:before="60" w:after="60"/>
              <w:rPr>
                <w:rFonts w:ascii="Calibri" w:hAnsi="Calibri" w:cs="Calibri"/>
                <w:b w:val="0"/>
                <w:sz w:val="22"/>
                <w:szCs w:val="22"/>
              </w:rPr>
            </w:pPr>
            <w:r w:rsidRPr="003048C8">
              <w:rPr>
                <w:rFonts w:ascii="Calibri" w:hAnsi="Calibri" w:cs="Calibri"/>
                <w:b w:val="0"/>
                <w:sz w:val="22"/>
                <w:szCs w:val="22"/>
              </w:rPr>
              <w:t xml:space="preserve">Provide statistical technical support and </w:t>
            </w:r>
            <w:r w:rsidR="00446C5A" w:rsidRPr="003048C8">
              <w:rPr>
                <w:rFonts w:ascii="Calibri" w:hAnsi="Calibri" w:cs="Calibri"/>
                <w:b w:val="0"/>
                <w:sz w:val="22"/>
                <w:szCs w:val="22"/>
              </w:rPr>
              <w:t>contribute to statistical capacity building of national statistical s</w:t>
            </w:r>
            <w:r w:rsidRPr="003048C8">
              <w:rPr>
                <w:rFonts w:ascii="Calibri" w:hAnsi="Calibri" w:cs="Calibri"/>
                <w:b w:val="0"/>
                <w:sz w:val="22"/>
                <w:szCs w:val="22"/>
              </w:rPr>
              <w:t>ystems throughout the Pacific</w:t>
            </w:r>
            <w:r w:rsidR="00446C5A" w:rsidRPr="003048C8">
              <w:rPr>
                <w:rFonts w:ascii="Calibri" w:hAnsi="Calibri" w:cs="Calibri"/>
                <w:b w:val="0"/>
                <w:sz w:val="22"/>
                <w:szCs w:val="22"/>
              </w:rPr>
              <w:t xml:space="preserve">. </w:t>
            </w:r>
            <w:r w:rsidR="00BD10D1" w:rsidRPr="003048C8">
              <w:rPr>
                <w:rFonts w:ascii="Calibri" w:hAnsi="Calibri" w:cs="Calibri"/>
                <w:b w:val="0"/>
                <w:sz w:val="22"/>
                <w:szCs w:val="22"/>
              </w:rPr>
              <w:t xml:space="preserve"> Oversight of SDD </w:t>
            </w:r>
            <w:r w:rsidR="00467F5C">
              <w:rPr>
                <w:rFonts w:ascii="Calibri" w:hAnsi="Calibri" w:cs="Calibri"/>
                <w:b w:val="0"/>
                <w:sz w:val="22"/>
                <w:szCs w:val="22"/>
              </w:rPr>
              <w:t>c</w:t>
            </w:r>
            <w:r w:rsidR="00467F5C" w:rsidRPr="003048C8">
              <w:rPr>
                <w:rFonts w:ascii="Calibri" w:hAnsi="Calibri" w:cs="Calibri"/>
                <w:b w:val="0"/>
                <w:sz w:val="22"/>
                <w:szCs w:val="22"/>
              </w:rPr>
              <w:t xml:space="preserve">ensus </w:t>
            </w:r>
            <w:r w:rsidR="00BD10D1" w:rsidRPr="003048C8">
              <w:rPr>
                <w:rFonts w:ascii="Calibri" w:hAnsi="Calibri" w:cs="Calibri"/>
                <w:b w:val="0"/>
                <w:sz w:val="22"/>
                <w:szCs w:val="22"/>
              </w:rPr>
              <w:t xml:space="preserve">and </w:t>
            </w:r>
            <w:r w:rsidR="00467F5C">
              <w:rPr>
                <w:rFonts w:ascii="Calibri" w:hAnsi="Calibri" w:cs="Calibri"/>
                <w:b w:val="0"/>
                <w:sz w:val="22"/>
                <w:szCs w:val="22"/>
              </w:rPr>
              <w:t>s</w:t>
            </w:r>
            <w:r w:rsidR="00467F5C" w:rsidRPr="003048C8">
              <w:rPr>
                <w:rFonts w:ascii="Calibri" w:hAnsi="Calibri" w:cs="Calibri"/>
                <w:b w:val="0"/>
                <w:sz w:val="22"/>
                <w:szCs w:val="22"/>
              </w:rPr>
              <w:t>urvey</w:t>
            </w:r>
            <w:r w:rsidR="00467F5C">
              <w:rPr>
                <w:rFonts w:ascii="Calibri" w:hAnsi="Calibri" w:cs="Calibri"/>
                <w:b w:val="0"/>
                <w:sz w:val="22"/>
                <w:szCs w:val="22"/>
              </w:rPr>
              <w:t xml:space="preserve"> activities</w:t>
            </w:r>
            <w:r w:rsidR="00BD10D1" w:rsidRPr="003048C8">
              <w:rPr>
                <w:rFonts w:ascii="Calibri" w:hAnsi="Calibri" w:cs="Calibri"/>
                <w:b w:val="0"/>
                <w:sz w:val="22"/>
                <w:szCs w:val="22"/>
              </w:rPr>
              <w:t>, with primary technical responsibilities for survey design, including sampling and assistance to countries with preparing budget</w:t>
            </w:r>
            <w:r w:rsidR="00467F5C">
              <w:rPr>
                <w:rFonts w:ascii="Calibri" w:hAnsi="Calibri" w:cs="Calibri"/>
                <w:b w:val="0"/>
                <w:sz w:val="22"/>
                <w:szCs w:val="22"/>
              </w:rPr>
              <w:t xml:space="preserve">, field plans </w:t>
            </w:r>
            <w:r w:rsidR="00BD10D1" w:rsidRPr="003048C8">
              <w:rPr>
                <w:rFonts w:ascii="Calibri" w:hAnsi="Calibri" w:cs="Calibri"/>
                <w:b w:val="0"/>
                <w:sz w:val="22"/>
                <w:szCs w:val="22"/>
              </w:rPr>
              <w:t xml:space="preserve">and training of counterparts, data analysis and report writing. </w:t>
            </w:r>
          </w:p>
          <w:p w14:paraId="0F149940" w14:textId="6C128AEF" w:rsidR="00802CA4" w:rsidRPr="003048C8" w:rsidRDefault="00BD10D1" w:rsidP="00BD10D1">
            <w:pPr>
              <w:tabs>
                <w:tab w:val="left" w:pos="73"/>
              </w:tabs>
              <w:spacing w:before="60" w:after="60"/>
              <w:ind w:hanging="14"/>
              <w:rPr>
                <w:rFonts w:ascii="Calibri" w:hAnsi="Calibri" w:cs="Calibri"/>
                <w:b w:val="0"/>
                <w:sz w:val="22"/>
                <w:szCs w:val="22"/>
              </w:rPr>
            </w:pPr>
            <w:r w:rsidRPr="003048C8">
              <w:rPr>
                <w:rFonts w:ascii="Calibri" w:hAnsi="Calibri" w:cs="Calibri"/>
                <w:b w:val="0"/>
                <w:sz w:val="22"/>
                <w:szCs w:val="22"/>
              </w:rPr>
              <w:t xml:space="preserve">Responsible for liaising with other technical partners on any development or revision to existing statistical processes, procedures, methodologies and system used in </w:t>
            </w:r>
            <w:r w:rsidR="00793F3D">
              <w:rPr>
                <w:rFonts w:ascii="Calibri" w:hAnsi="Calibri" w:cs="Calibri"/>
                <w:b w:val="0"/>
                <w:sz w:val="22"/>
                <w:szCs w:val="22"/>
              </w:rPr>
              <w:t>Household Income and Expenditure Surveys (</w:t>
            </w:r>
            <w:r w:rsidRPr="003048C8">
              <w:rPr>
                <w:rFonts w:ascii="Calibri" w:hAnsi="Calibri" w:cs="Calibri"/>
                <w:b w:val="0"/>
                <w:sz w:val="22"/>
                <w:szCs w:val="22"/>
              </w:rPr>
              <w:t>HIES</w:t>
            </w:r>
            <w:r w:rsidR="00793F3D">
              <w:rPr>
                <w:rFonts w:ascii="Calibri" w:hAnsi="Calibri" w:cs="Calibri"/>
                <w:b w:val="0"/>
                <w:sz w:val="22"/>
                <w:szCs w:val="22"/>
              </w:rPr>
              <w:t>)</w:t>
            </w:r>
            <w:r w:rsidRPr="003048C8">
              <w:rPr>
                <w:rFonts w:ascii="Calibri" w:hAnsi="Calibri" w:cs="Calibri"/>
                <w:b w:val="0"/>
                <w:sz w:val="22"/>
                <w:szCs w:val="22"/>
              </w:rPr>
              <w:t xml:space="preserve"> or Population Census to ensure these are fit for purpose in the context of adopting a more harmonised system to data collection in the Pacific</w:t>
            </w:r>
            <w:r w:rsidR="00BC2E9C">
              <w:rPr>
                <w:rFonts w:ascii="Calibri" w:hAnsi="Calibri" w:cs="Calibri"/>
                <w:b w:val="0"/>
                <w:sz w:val="22"/>
                <w:szCs w:val="22"/>
              </w:rPr>
              <w:t>.</w:t>
            </w:r>
          </w:p>
        </w:tc>
      </w:tr>
      <w:tr w:rsidR="00802CA4" w:rsidRPr="00BD10D1" w14:paraId="2A5897B1" w14:textId="77777777" w:rsidTr="00B7199B">
        <w:tc>
          <w:tcPr>
            <w:tcW w:w="1980" w:type="dxa"/>
            <w:tcBorders>
              <w:left w:val="single" w:sz="18" w:space="0" w:color="auto"/>
              <w:bottom w:val="single" w:sz="18" w:space="0" w:color="auto"/>
            </w:tcBorders>
          </w:tcPr>
          <w:p w14:paraId="751C6BB4" w14:textId="77777777" w:rsidR="00802CA4" w:rsidRPr="003048C8" w:rsidRDefault="00802CA4" w:rsidP="00B7199B">
            <w:pPr>
              <w:pStyle w:val="Header"/>
              <w:tabs>
                <w:tab w:val="clear" w:pos="4320"/>
                <w:tab w:val="clear" w:pos="8640"/>
              </w:tabs>
              <w:spacing w:before="60" w:after="60"/>
              <w:rPr>
                <w:rFonts w:ascii="Calibri" w:hAnsi="Calibri" w:cs="Calibri"/>
                <w:b w:val="0"/>
                <w:sz w:val="22"/>
                <w:szCs w:val="22"/>
              </w:rPr>
            </w:pPr>
            <w:r w:rsidRPr="003048C8">
              <w:rPr>
                <w:rFonts w:ascii="Calibri" w:hAnsi="Calibri" w:cs="Calibri"/>
                <w:b w:val="0"/>
                <w:sz w:val="22"/>
                <w:szCs w:val="22"/>
              </w:rPr>
              <w:t>Date:</w:t>
            </w:r>
          </w:p>
        </w:tc>
        <w:tc>
          <w:tcPr>
            <w:tcW w:w="7560" w:type="dxa"/>
            <w:tcBorders>
              <w:bottom w:val="single" w:sz="18" w:space="0" w:color="auto"/>
              <w:right w:val="single" w:sz="18" w:space="0" w:color="auto"/>
            </w:tcBorders>
          </w:tcPr>
          <w:p w14:paraId="5E5CD4B2" w14:textId="7C33F9C6" w:rsidR="00802CA4" w:rsidRPr="003048C8" w:rsidRDefault="002B4059" w:rsidP="009A713F">
            <w:pPr>
              <w:spacing w:before="60" w:after="60"/>
              <w:rPr>
                <w:rFonts w:ascii="Calibri" w:hAnsi="Calibri" w:cs="Calibri"/>
                <w:b w:val="0"/>
                <w:sz w:val="22"/>
                <w:szCs w:val="22"/>
              </w:rPr>
            </w:pPr>
            <w:r>
              <w:rPr>
                <w:rFonts w:ascii="Calibri" w:hAnsi="Calibri" w:cs="Calibri"/>
                <w:b w:val="0"/>
                <w:sz w:val="22"/>
                <w:szCs w:val="22"/>
              </w:rPr>
              <w:t>August 202</w:t>
            </w:r>
            <w:r w:rsidR="007526B2">
              <w:rPr>
                <w:rFonts w:ascii="Calibri" w:hAnsi="Calibri" w:cs="Calibri"/>
                <w:b w:val="0"/>
                <w:sz w:val="22"/>
                <w:szCs w:val="22"/>
              </w:rPr>
              <w:t>1</w:t>
            </w:r>
          </w:p>
        </w:tc>
      </w:tr>
    </w:tbl>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21BB3" w:rsidRPr="00BD10D1" w14:paraId="1F4255EB" w14:textId="77777777">
        <w:tc>
          <w:tcPr>
            <w:tcW w:w="3969" w:type="dxa"/>
            <w:shd w:val="clear" w:color="auto" w:fill="0000FF"/>
          </w:tcPr>
          <w:p w14:paraId="23C031C7" w14:textId="77777777" w:rsidR="00721BB3" w:rsidRPr="003048C8" w:rsidRDefault="00721BB3" w:rsidP="007E1D49">
            <w:pPr>
              <w:rPr>
                <w:rFonts w:ascii="Calibri" w:hAnsi="Calibri" w:cs="Calibri"/>
              </w:rPr>
            </w:pPr>
            <w:r w:rsidRPr="003048C8">
              <w:rPr>
                <w:rFonts w:ascii="Calibri" w:hAnsi="Calibri" w:cs="Calibri"/>
              </w:rPr>
              <w:t>Organisation Context:</w:t>
            </w:r>
          </w:p>
        </w:tc>
      </w:tr>
    </w:tbl>
    <w:p w14:paraId="4EE6DBCE" w14:textId="77777777" w:rsidR="00D4510E" w:rsidRPr="003048C8" w:rsidRDefault="00D4510E" w:rsidP="007E1D49">
      <w:pPr>
        <w:rPr>
          <w:rFonts w:ascii="Calibri" w:hAnsi="Calibri" w:cs="Calibri"/>
        </w:rPr>
      </w:pPr>
    </w:p>
    <w:p w14:paraId="098B59F6" w14:textId="77777777" w:rsidR="00D04E4F" w:rsidRPr="003048C8" w:rsidRDefault="00D04E4F" w:rsidP="007E1D49">
      <w:pPr>
        <w:rPr>
          <w:rFonts w:ascii="Calibri" w:hAnsi="Calibri" w:cs="Calibri"/>
        </w:rPr>
      </w:pPr>
    </w:p>
    <w:p w14:paraId="1E4A7A08" w14:textId="1D634EC7" w:rsidR="00F53F1E" w:rsidRPr="003048C8" w:rsidRDefault="00243F8A" w:rsidP="007E1D49">
      <w:pPr>
        <w:rPr>
          <w:rFonts w:ascii="Calibri" w:hAnsi="Calibri" w:cs="Calibri"/>
          <w:color w:val="FF0000"/>
        </w:rPr>
      </w:pPr>
      <w:r w:rsidRPr="00243F8A">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43F8A">
        <w:rPr>
          <w:rFonts w:ascii="Calibri" w:hAnsi="Calibri" w:cs="Calibri"/>
          <w:noProof/>
          <w:color w:val="FF0000"/>
          <w:lang w:eastAsia="en-AU"/>
        </w:rPr>
        <w:drawing>
          <wp:inline distT="0" distB="0" distL="0" distR="0" wp14:anchorId="78E3D39D" wp14:editId="11F79443">
            <wp:extent cx="5760085" cy="3240610"/>
            <wp:effectExtent l="0" t="0" r="0" b="0"/>
            <wp:docPr id="3" name="Picture 3" descr="C:\Users\michaels\AppData\Local\Microsoft\Windows\INetCache\Content.Outlook\3MSJ004X\SDD chart_Final Aug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s\AppData\Local\Microsoft\Windows\INetCache\Content.Outlook\3MSJ004X\SDD chart_Final Aug  20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240610"/>
                    </a:xfrm>
                    <a:prstGeom prst="rect">
                      <a:avLst/>
                    </a:prstGeom>
                    <a:noFill/>
                    <a:ln>
                      <a:noFill/>
                    </a:ln>
                  </pic:spPr>
                </pic:pic>
              </a:graphicData>
            </a:graphic>
          </wp:inline>
        </w:drawing>
      </w:r>
    </w:p>
    <w:p w14:paraId="71033A75" w14:textId="5A834741" w:rsidR="00142A1C" w:rsidRPr="003048C8" w:rsidRDefault="00142A1C" w:rsidP="007E1D49">
      <w:pPr>
        <w:rPr>
          <w:rFonts w:ascii="Calibri" w:hAnsi="Calibri" w:cs="Calibri"/>
          <w:color w:val="FF0000"/>
        </w:rPr>
      </w:pPr>
    </w:p>
    <w:p w14:paraId="79516D3D" w14:textId="40AF8F69" w:rsidR="00E467FA" w:rsidRDefault="00E467FA">
      <w:pPr>
        <w:rPr>
          <w:rFonts w:ascii="Calibri" w:hAnsi="Calibri" w:cs="Calibri"/>
          <w:color w:val="FF0000"/>
        </w:rPr>
      </w:pPr>
      <w:r>
        <w:rPr>
          <w:rFonts w:ascii="Calibri" w:hAnsi="Calibri" w:cs="Calibri"/>
          <w:color w:val="FF0000"/>
        </w:rPr>
        <w:br w:type="page"/>
      </w:r>
    </w:p>
    <w:p w14:paraId="2A1D8EFB" w14:textId="77777777" w:rsidR="00142A1C" w:rsidRPr="003048C8" w:rsidRDefault="00142A1C" w:rsidP="007E1D49">
      <w:pPr>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D04E4F" w:rsidRPr="00BD10D1" w14:paraId="21FE2157" w14:textId="77777777">
        <w:tc>
          <w:tcPr>
            <w:tcW w:w="4077" w:type="dxa"/>
            <w:shd w:val="clear" w:color="auto" w:fill="0000FF"/>
          </w:tcPr>
          <w:p w14:paraId="4A4DB3F9" w14:textId="6610EDE3" w:rsidR="00D04E4F" w:rsidRPr="003048C8" w:rsidRDefault="00D04E4F" w:rsidP="007E1D49">
            <w:pPr>
              <w:rPr>
                <w:rFonts w:ascii="Calibri" w:hAnsi="Calibri" w:cs="Calibri"/>
              </w:rPr>
            </w:pPr>
            <w:r w:rsidRPr="003048C8">
              <w:rPr>
                <w:rFonts w:ascii="Calibri" w:hAnsi="Calibri" w:cs="Calibri"/>
              </w:rPr>
              <w:t>Key Result Areas</w:t>
            </w:r>
            <w:r w:rsidR="00155BA9">
              <w:rPr>
                <w:rFonts w:ascii="Calibri" w:hAnsi="Calibri" w:cs="Calibri"/>
              </w:rPr>
              <w:t xml:space="preserve"> (KRAs)</w:t>
            </w:r>
            <w:r w:rsidRPr="003048C8">
              <w:rPr>
                <w:rFonts w:ascii="Calibri" w:hAnsi="Calibri" w:cs="Calibri"/>
              </w:rPr>
              <w:t>:</w:t>
            </w:r>
          </w:p>
        </w:tc>
      </w:tr>
    </w:tbl>
    <w:p w14:paraId="21DF816A" w14:textId="77777777" w:rsidR="0082543D" w:rsidRDefault="0082543D" w:rsidP="007E1D49">
      <w:pPr>
        <w:rPr>
          <w:rFonts w:ascii="Calibri" w:hAnsi="Calibri" w:cs="Calibri"/>
          <w:sz w:val="22"/>
          <w:szCs w:val="22"/>
        </w:rPr>
      </w:pPr>
    </w:p>
    <w:p w14:paraId="0DF2003E" w14:textId="7C4302D9" w:rsidR="0082543D" w:rsidRDefault="0082543D" w:rsidP="007E1D49">
      <w:pPr>
        <w:rPr>
          <w:rFonts w:ascii="Calibri" w:hAnsi="Calibri" w:cs="Calibri"/>
          <w:sz w:val="22"/>
          <w:szCs w:val="22"/>
        </w:rPr>
      </w:pPr>
      <w:r w:rsidRPr="0082543D">
        <w:rPr>
          <w:rFonts w:ascii="Calibri" w:hAnsi="Calibri" w:cs="Calibri"/>
          <w:b w:val="0"/>
          <w:sz w:val="22"/>
          <w:szCs w:val="22"/>
        </w:rPr>
        <w:t>The Census and Survey Process and Method Advisor</w:t>
      </w:r>
      <w:r>
        <w:rPr>
          <w:rFonts w:ascii="Calibri" w:hAnsi="Calibri" w:cs="Calibri"/>
          <w:sz w:val="22"/>
          <w:szCs w:val="22"/>
        </w:rPr>
        <w:t xml:space="preserve"> works under the general supervision of the Director for SDD and </w:t>
      </w:r>
      <w:r w:rsidR="00BC2E9C">
        <w:rPr>
          <w:rFonts w:ascii="Calibri" w:hAnsi="Calibri" w:cs="Calibri"/>
          <w:sz w:val="22"/>
          <w:szCs w:val="22"/>
        </w:rPr>
        <w:t xml:space="preserve">the Economic Statistics &amp; Microdata Specialist and </w:t>
      </w:r>
      <w:r>
        <w:rPr>
          <w:rFonts w:ascii="Calibri" w:hAnsi="Calibri" w:cs="Calibri"/>
          <w:sz w:val="22"/>
          <w:szCs w:val="22"/>
        </w:rPr>
        <w:t>delivers on the following KRAs</w:t>
      </w:r>
    </w:p>
    <w:p w14:paraId="6935F753" w14:textId="77777777" w:rsidR="0082543D" w:rsidRDefault="0082543D" w:rsidP="007E1D49">
      <w:pPr>
        <w:rPr>
          <w:rFonts w:ascii="Calibri" w:hAnsi="Calibri" w:cs="Calibri"/>
          <w:sz w:val="22"/>
          <w:szCs w:val="22"/>
        </w:rPr>
      </w:pPr>
    </w:p>
    <w:p w14:paraId="2D51BDD4" w14:textId="0E86825E" w:rsidR="00D04E4F" w:rsidRPr="0082543D" w:rsidRDefault="0082543D" w:rsidP="00C43B50">
      <w:pPr>
        <w:pStyle w:val="ListParagraph"/>
        <w:numPr>
          <w:ilvl w:val="0"/>
          <w:numId w:val="30"/>
        </w:numPr>
        <w:ind w:left="284" w:hanging="284"/>
        <w:rPr>
          <w:rFonts w:cs="Calibri"/>
          <w:b w:val="0"/>
        </w:rPr>
      </w:pPr>
      <w:r w:rsidRPr="0082543D">
        <w:rPr>
          <w:rFonts w:cs="Calibri"/>
          <w:b w:val="0"/>
        </w:rPr>
        <w:t>Playing a lead role in the development of statistical processes, procedures, methodologies and systems pertaining primarily to HIES and Population Census</w:t>
      </w:r>
      <w:r w:rsidR="00793F3D">
        <w:rPr>
          <w:rFonts w:cs="Calibri"/>
          <w:b w:val="0"/>
        </w:rPr>
        <w:t>,</w:t>
      </w:r>
    </w:p>
    <w:p w14:paraId="179904E5" w14:textId="44F85824" w:rsidR="0082543D" w:rsidRPr="00C43B50" w:rsidRDefault="0082543D" w:rsidP="00C43B50">
      <w:pPr>
        <w:pStyle w:val="ListParagraph"/>
        <w:numPr>
          <w:ilvl w:val="0"/>
          <w:numId w:val="30"/>
        </w:numPr>
        <w:ind w:left="284" w:hanging="284"/>
        <w:rPr>
          <w:b w:val="0"/>
        </w:rPr>
      </w:pPr>
      <w:r w:rsidRPr="00C43B50">
        <w:rPr>
          <w:rFonts w:cs="Calibri"/>
          <w:b w:val="0"/>
        </w:rPr>
        <w:t>Improve statistical practices within the region, with an emphasis on improved survey operations and associated capacity building to e</w:t>
      </w:r>
      <w:r w:rsidRPr="00C43B50">
        <w:rPr>
          <w:b w:val="0"/>
        </w:rPr>
        <w:t>nsure that documentation on statistical processes, procedures, methodologies and system</w:t>
      </w:r>
      <w:r w:rsidR="005C4B83">
        <w:rPr>
          <w:b w:val="0"/>
        </w:rPr>
        <w:t>s</w:t>
      </w:r>
      <w:r w:rsidRPr="00C43B50">
        <w:rPr>
          <w:b w:val="0"/>
        </w:rPr>
        <w:t>, especially on HIES and Population Census, are kept up-to-date and key stakeholders are well informed</w:t>
      </w:r>
      <w:r w:rsidR="00FB1BAD">
        <w:rPr>
          <w:b w:val="0"/>
        </w:rPr>
        <w:t>,</w:t>
      </w:r>
    </w:p>
    <w:p w14:paraId="05E067F8" w14:textId="31D12D5A" w:rsidR="0082543D" w:rsidRPr="00C43B50" w:rsidRDefault="0082543D" w:rsidP="00C43B50">
      <w:pPr>
        <w:pStyle w:val="ListParagraph"/>
        <w:numPr>
          <w:ilvl w:val="0"/>
          <w:numId w:val="30"/>
        </w:numPr>
        <w:ind w:left="284" w:hanging="284"/>
        <w:rPr>
          <w:rFonts w:cs="Calibri"/>
          <w:b w:val="0"/>
          <w:sz w:val="23"/>
          <w:szCs w:val="23"/>
        </w:rPr>
      </w:pPr>
      <w:r w:rsidRPr="00C43B50">
        <w:rPr>
          <w:rFonts w:cs="Calibri"/>
          <w:b w:val="0"/>
        </w:rPr>
        <w:t>Ensure that quality HIES data are available</w:t>
      </w:r>
      <w:r w:rsidR="00FB1BAD">
        <w:rPr>
          <w:rFonts w:cs="Calibri"/>
          <w:b w:val="0"/>
        </w:rPr>
        <w:t xml:space="preserve"> and reported</w:t>
      </w:r>
      <w:r w:rsidRPr="00C43B50">
        <w:rPr>
          <w:rFonts w:cs="Calibri"/>
          <w:b w:val="0"/>
        </w:rPr>
        <w:t xml:space="preserve"> on</w:t>
      </w:r>
      <w:r w:rsidR="00FB1BAD">
        <w:rPr>
          <w:rFonts w:cs="Calibri"/>
          <w:b w:val="0"/>
        </w:rPr>
        <w:t xml:space="preserve"> in a</w:t>
      </w:r>
      <w:r w:rsidRPr="00C43B50">
        <w:rPr>
          <w:rFonts w:cs="Calibri"/>
          <w:b w:val="0"/>
        </w:rPr>
        <w:t xml:space="preserve"> timely manner for dissemination</w:t>
      </w:r>
      <w:r w:rsidR="00FB1BAD">
        <w:rPr>
          <w:rFonts w:cs="Calibri"/>
          <w:b w:val="0"/>
        </w:rPr>
        <w:t>,</w:t>
      </w:r>
    </w:p>
    <w:p w14:paraId="307CC5D2" w14:textId="3EE14CB3" w:rsidR="0082543D" w:rsidRPr="00C43B50" w:rsidRDefault="0082543D" w:rsidP="00C43B50">
      <w:pPr>
        <w:pStyle w:val="ListParagraph"/>
        <w:numPr>
          <w:ilvl w:val="0"/>
          <w:numId w:val="30"/>
        </w:numPr>
        <w:ind w:left="284" w:hanging="284"/>
        <w:contextualSpacing/>
        <w:rPr>
          <w:rFonts w:cs="Calibri"/>
          <w:b w:val="0"/>
          <w:color w:val="000000"/>
        </w:rPr>
      </w:pPr>
      <w:r w:rsidRPr="00C43B50">
        <w:rPr>
          <w:rFonts w:cs="Calibri"/>
          <w:b w:val="0"/>
          <w:color w:val="000000"/>
        </w:rPr>
        <w:t>Contributing to effective SDD team environment and SPC corporate activities</w:t>
      </w:r>
      <w:r w:rsidR="00C367AC">
        <w:rPr>
          <w:rFonts w:cs="Calibri"/>
          <w:b w:val="0"/>
          <w:color w:val="000000"/>
        </w:rPr>
        <w:t>,</w:t>
      </w:r>
    </w:p>
    <w:p w14:paraId="16023FEA" w14:textId="3875EE03" w:rsidR="0082543D" w:rsidRPr="00C43B50" w:rsidRDefault="0082543D" w:rsidP="00C43B50">
      <w:pPr>
        <w:pStyle w:val="ListParagraph"/>
        <w:numPr>
          <w:ilvl w:val="0"/>
          <w:numId w:val="30"/>
        </w:numPr>
        <w:ind w:left="284" w:hanging="284"/>
        <w:rPr>
          <w:b w:val="0"/>
        </w:rPr>
      </w:pPr>
      <w:r w:rsidRPr="00C43B50">
        <w:rPr>
          <w:rFonts w:cstheme="minorHAnsi"/>
          <w:b w:val="0"/>
          <w:color w:val="000000" w:themeColor="text1"/>
        </w:rPr>
        <w:t>Contributing to SDD System Leader function/external stakeholder engagement</w:t>
      </w:r>
      <w:r w:rsidRPr="00C43B50">
        <w:rPr>
          <w:rFonts w:cstheme="minorHAnsi"/>
          <w:b w:val="0"/>
          <w:bCs w:val="0"/>
          <w:color w:val="000000" w:themeColor="text1"/>
        </w:rPr>
        <w:t>, partnership</w:t>
      </w:r>
      <w:r w:rsidRPr="00C43B50">
        <w:rPr>
          <w:rFonts w:cstheme="minorHAnsi"/>
          <w:b w:val="0"/>
          <w:color w:val="000000" w:themeColor="text1"/>
        </w:rPr>
        <w:t xml:space="preserve"> and collaboration</w:t>
      </w:r>
      <w:r w:rsidR="00C367AC">
        <w:rPr>
          <w:rFonts w:cstheme="minorHAnsi"/>
          <w:b w:val="0"/>
          <w:color w:val="000000" w:themeColor="text1"/>
        </w:rPr>
        <w:t>.</w:t>
      </w:r>
      <w:r w:rsidRPr="00C43B50">
        <w:rPr>
          <w:rFonts w:cstheme="minorHAnsi"/>
          <w:b w:val="0"/>
          <w:color w:val="000000" w:themeColor="text1"/>
        </w:rPr>
        <w:t xml:space="preserve"> </w:t>
      </w:r>
      <w:r w:rsidRPr="00C43B50">
        <w:rPr>
          <w:rFonts w:cstheme="minorHAnsi"/>
          <w:b w:val="0"/>
          <w:color w:val="00B050"/>
        </w:rPr>
        <w:t xml:space="preserve">  </w:t>
      </w:r>
    </w:p>
    <w:p w14:paraId="20B367BF" w14:textId="2463C279" w:rsidR="00C43B50" w:rsidRDefault="00C43B50" w:rsidP="00C43B50">
      <w:pPr>
        <w:rPr>
          <w:b w:val="0"/>
        </w:rPr>
      </w:pPr>
    </w:p>
    <w:p w14:paraId="2228552B" w14:textId="51E8A0F5" w:rsidR="00C43B50" w:rsidRDefault="00C43B50" w:rsidP="00C43B50">
      <w:pPr>
        <w:rPr>
          <w:b w:val="0"/>
        </w:rPr>
      </w:pPr>
    </w:p>
    <w:p w14:paraId="1AC6A75D" w14:textId="77777777" w:rsidR="0082543D" w:rsidRPr="0082543D" w:rsidRDefault="0082543D" w:rsidP="007E1D49">
      <w:pPr>
        <w:rPr>
          <w:rFonts w:ascii="Calibri" w:hAnsi="Calibri" w:cs="Calibri"/>
          <w:sz w:val="22"/>
          <w:szCs w:val="22"/>
        </w:rPr>
      </w:pPr>
    </w:p>
    <w:tbl>
      <w:tblPr>
        <w:tblpPr w:leftFromText="180" w:rightFromText="180" w:vertAnchor="text" w:horzAnchor="margin" w:tblpXSpec="center" w:tblpY="6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348"/>
      </w:tblGrid>
      <w:tr w:rsidR="00006C3C" w:rsidRPr="00BD10D1" w14:paraId="125CF027" w14:textId="77777777" w:rsidTr="003048C8">
        <w:trPr>
          <w:trHeight w:val="343"/>
        </w:trPr>
        <w:tc>
          <w:tcPr>
            <w:tcW w:w="4390" w:type="dxa"/>
          </w:tcPr>
          <w:p w14:paraId="33EC42D6" w14:textId="77777777" w:rsidR="00006C3C" w:rsidRPr="003048C8" w:rsidRDefault="00006C3C" w:rsidP="007E1D49">
            <w:pPr>
              <w:pStyle w:val="Heading2"/>
              <w:rPr>
                <w:rFonts w:ascii="Calibri" w:hAnsi="Calibri" w:cs="Calibri"/>
                <w:sz w:val="22"/>
                <w:szCs w:val="22"/>
              </w:rPr>
            </w:pPr>
            <w:r w:rsidRPr="003048C8">
              <w:rPr>
                <w:rFonts w:ascii="Calibri" w:hAnsi="Calibri" w:cs="Calibri"/>
                <w:sz w:val="22"/>
                <w:szCs w:val="22"/>
              </w:rPr>
              <w:t xml:space="preserve">Jobholder is accountable for </w:t>
            </w:r>
          </w:p>
        </w:tc>
        <w:tc>
          <w:tcPr>
            <w:tcW w:w="5348" w:type="dxa"/>
          </w:tcPr>
          <w:p w14:paraId="09CCD6E6" w14:textId="77777777" w:rsidR="00006C3C" w:rsidRPr="003048C8" w:rsidRDefault="00006C3C" w:rsidP="007E1D49">
            <w:pPr>
              <w:pStyle w:val="Heading4"/>
              <w:rPr>
                <w:rFonts w:ascii="Calibri" w:hAnsi="Calibri" w:cs="Calibri"/>
                <w:szCs w:val="22"/>
              </w:rPr>
            </w:pPr>
            <w:r w:rsidRPr="003048C8">
              <w:rPr>
                <w:rFonts w:ascii="Calibri" w:hAnsi="Calibri" w:cs="Calibri"/>
                <w:szCs w:val="22"/>
              </w:rPr>
              <w:t>Jobholder is successful when</w:t>
            </w:r>
          </w:p>
        </w:tc>
      </w:tr>
      <w:tr w:rsidR="004C79F8" w:rsidRPr="00BD10D1" w14:paraId="121D5872" w14:textId="77777777" w:rsidTr="003048C8">
        <w:trPr>
          <w:trHeight w:val="841"/>
        </w:trPr>
        <w:tc>
          <w:tcPr>
            <w:tcW w:w="4390" w:type="dxa"/>
          </w:tcPr>
          <w:p w14:paraId="1275BD4C" w14:textId="29F13D75" w:rsidR="004C79F8" w:rsidRPr="003048C8" w:rsidRDefault="0029442F" w:rsidP="00AF2740">
            <w:pPr>
              <w:jc w:val="both"/>
              <w:rPr>
                <w:rFonts w:ascii="Calibri" w:hAnsi="Calibri" w:cs="Calibri"/>
                <w:sz w:val="22"/>
                <w:szCs w:val="22"/>
              </w:rPr>
            </w:pPr>
            <w:r w:rsidRPr="003048C8">
              <w:rPr>
                <w:rFonts w:ascii="Calibri" w:hAnsi="Calibri" w:cs="Calibri"/>
                <w:sz w:val="22"/>
                <w:szCs w:val="22"/>
                <w:u w:val="single"/>
              </w:rPr>
              <w:t>K</w:t>
            </w:r>
            <w:r w:rsidR="00155BA9">
              <w:rPr>
                <w:rFonts w:ascii="Calibri" w:hAnsi="Calibri" w:cs="Calibri"/>
                <w:sz w:val="22"/>
                <w:szCs w:val="22"/>
                <w:u w:val="single"/>
              </w:rPr>
              <w:t>RA-1</w:t>
            </w:r>
            <w:r w:rsidR="009A713F" w:rsidRPr="003048C8">
              <w:rPr>
                <w:rFonts w:ascii="Calibri" w:hAnsi="Calibri" w:cs="Calibri"/>
                <w:sz w:val="22"/>
                <w:szCs w:val="22"/>
                <w:u w:val="single"/>
              </w:rPr>
              <w:t xml:space="preserve">: </w:t>
            </w:r>
            <w:r w:rsidRPr="003048C8">
              <w:rPr>
                <w:rFonts w:ascii="Calibri" w:hAnsi="Calibri" w:cs="Calibri"/>
                <w:sz w:val="22"/>
                <w:szCs w:val="22"/>
              </w:rPr>
              <w:t>Play</w:t>
            </w:r>
            <w:r w:rsidR="000D67B2">
              <w:rPr>
                <w:rFonts w:ascii="Calibri" w:hAnsi="Calibri" w:cs="Calibri"/>
                <w:sz w:val="22"/>
                <w:szCs w:val="22"/>
              </w:rPr>
              <w:t>ing</w:t>
            </w:r>
            <w:r w:rsidRPr="003048C8">
              <w:rPr>
                <w:rFonts w:ascii="Calibri" w:hAnsi="Calibri" w:cs="Calibri"/>
                <w:sz w:val="22"/>
                <w:szCs w:val="22"/>
              </w:rPr>
              <w:t xml:space="preserve"> a lead role in the development of statistical processes, procedures, methodologies and systems</w:t>
            </w:r>
            <w:r w:rsidR="009F06DC" w:rsidRPr="003048C8">
              <w:rPr>
                <w:rFonts w:ascii="Calibri" w:hAnsi="Calibri" w:cs="Calibri"/>
                <w:sz w:val="22"/>
                <w:szCs w:val="22"/>
              </w:rPr>
              <w:t xml:space="preserve"> pertaining </w:t>
            </w:r>
            <w:r w:rsidR="008771FB" w:rsidRPr="003048C8">
              <w:rPr>
                <w:rFonts w:ascii="Calibri" w:hAnsi="Calibri" w:cs="Calibri"/>
                <w:sz w:val="22"/>
                <w:szCs w:val="22"/>
              </w:rPr>
              <w:t>primarily to HIES and Population Census</w:t>
            </w:r>
            <w:r w:rsidR="00CB419A">
              <w:rPr>
                <w:rFonts w:ascii="Calibri" w:hAnsi="Calibri" w:cs="Calibri"/>
                <w:sz w:val="22"/>
                <w:szCs w:val="22"/>
              </w:rPr>
              <w:t xml:space="preserve"> (</w:t>
            </w:r>
            <w:r w:rsidR="00CE145A">
              <w:rPr>
                <w:rFonts w:ascii="Calibri" w:hAnsi="Calibri" w:cs="Calibri"/>
                <w:sz w:val="22"/>
                <w:szCs w:val="22"/>
              </w:rPr>
              <w:t>30</w:t>
            </w:r>
            <w:r w:rsidR="00DF3E06">
              <w:rPr>
                <w:rFonts w:ascii="Calibri" w:hAnsi="Calibri" w:cs="Calibri"/>
                <w:sz w:val="22"/>
                <w:szCs w:val="22"/>
              </w:rPr>
              <w:t xml:space="preserve"> </w:t>
            </w:r>
            <w:r w:rsidR="00CB419A">
              <w:rPr>
                <w:rFonts w:ascii="Calibri" w:hAnsi="Calibri" w:cs="Calibri"/>
                <w:sz w:val="22"/>
                <w:szCs w:val="22"/>
              </w:rPr>
              <w:t>%)</w:t>
            </w:r>
          </w:p>
          <w:p w14:paraId="49EBB7C5" w14:textId="77777777" w:rsidR="00AF2740" w:rsidRPr="003048C8" w:rsidRDefault="00AF2740" w:rsidP="003048C8">
            <w:pPr>
              <w:pStyle w:val="ListParagraph"/>
              <w:ind w:left="170"/>
              <w:rPr>
                <w:rFonts w:cs="Calibri"/>
                <w:b w:val="0"/>
                <w:i/>
              </w:rPr>
            </w:pPr>
          </w:p>
        </w:tc>
        <w:tc>
          <w:tcPr>
            <w:tcW w:w="5348" w:type="dxa"/>
          </w:tcPr>
          <w:p w14:paraId="1F0917FE" w14:textId="0F099330" w:rsidR="008E6C7A" w:rsidRPr="00C91156" w:rsidRDefault="008E6C7A" w:rsidP="00D16968">
            <w:pPr>
              <w:pStyle w:val="ListParagraph"/>
              <w:numPr>
                <w:ilvl w:val="0"/>
                <w:numId w:val="19"/>
              </w:numPr>
              <w:ind w:left="319" w:hanging="319"/>
              <w:rPr>
                <w:rFonts w:cs="Calibri"/>
                <w:b w:val="0"/>
              </w:rPr>
            </w:pPr>
            <w:r w:rsidRPr="00C91156">
              <w:rPr>
                <w:rFonts w:cs="Calibri"/>
                <w:b w:val="0"/>
              </w:rPr>
              <w:t>Current statistical processes, procedures, methodologies and system pertaining primarily to HIES and Population Census are fit for purpose in the context of providing a harmonised data collection platform in the Pacific</w:t>
            </w:r>
            <w:r w:rsidR="009D5DEA">
              <w:rPr>
                <w:rFonts w:cs="Calibri"/>
                <w:b w:val="0"/>
              </w:rPr>
              <w:t>.</w:t>
            </w:r>
          </w:p>
          <w:p w14:paraId="68842303" w14:textId="1872AF43" w:rsidR="008E6C7A" w:rsidRPr="003048C8" w:rsidRDefault="000D67B2" w:rsidP="003048C8">
            <w:pPr>
              <w:pStyle w:val="ListParagraph"/>
              <w:numPr>
                <w:ilvl w:val="0"/>
                <w:numId w:val="19"/>
              </w:numPr>
              <w:ind w:left="319" w:hanging="319"/>
              <w:rPr>
                <w:rFonts w:cs="Calibri"/>
                <w:b w:val="0"/>
              </w:rPr>
            </w:pPr>
            <w:r>
              <w:rPr>
                <w:rFonts w:cs="Calibri"/>
                <w:b w:val="0"/>
              </w:rPr>
              <w:t>H</w:t>
            </w:r>
            <w:r w:rsidR="008E6C7A" w:rsidRPr="003048C8">
              <w:rPr>
                <w:rFonts w:cs="Calibri"/>
                <w:b w:val="0"/>
              </w:rPr>
              <w:t xml:space="preserve">armonised statistical approaches and procedures, primarily on HIES and Population Census are endorsed by </w:t>
            </w:r>
            <w:r>
              <w:rPr>
                <w:rFonts w:cs="Calibri"/>
                <w:b w:val="0"/>
              </w:rPr>
              <w:t xml:space="preserve">the </w:t>
            </w:r>
            <w:r w:rsidR="009D5DEA">
              <w:rPr>
                <w:rFonts w:cs="Calibri"/>
                <w:b w:val="0"/>
              </w:rPr>
              <w:t xml:space="preserve">Pacific Statistics </w:t>
            </w:r>
            <w:r w:rsidR="008E6C7A" w:rsidRPr="003048C8">
              <w:rPr>
                <w:rFonts w:cs="Calibri"/>
                <w:b w:val="0"/>
              </w:rPr>
              <w:t>Method</w:t>
            </w:r>
            <w:r>
              <w:rPr>
                <w:rFonts w:cs="Calibri"/>
                <w:b w:val="0"/>
              </w:rPr>
              <w:t>s</w:t>
            </w:r>
            <w:r w:rsidR="008E6C7A" w:rsidRPr="003048C8">
              <w:rPr>
                <w:rFonts w:cs="Calibri"/>
                <w:b w:val="0"/>
              </w:rPr>
              <w:t xml:space="preserve"> Board and adopted by most </w:t>
            </w:r>
            <w:r>
              <w:rPr>
                <w:rFonts w:cs="Calibri"/>
                <w:b w:val="0"/>
              </w:rPr>
              <w:t xml:space="preserve">PICT </w:t>
            </w:r>
            <w:r w:rsidR="008E6C7A" w:rsidRPr="003048C8">
              <w:rPr>
                <w:rFonts w:cs="Calibri"/>
                <w:b w:val="0"/>
              </w:rPr>
              <w:t>member countries</w:t>
            </w:r>
            <w:r>
              <w:rPr>
                <w:rFonts w:cs="Calibri"/>
                <w:b w:val="0"/>
              </w:rPr>
              <w:t>.</w:t>
            </w:r>
          </w:p>
          <w:p w14:paraId="4E3D03B8" w14:textId="2980D58F" w:rsidR="004C79F8" w:rsidRPr="003048C8" w:rsidRDefault="008E6C7A" w:rsidP="003048C8">
            <w:pPr>
              <w:pStyle w:val="ListParagraph"/>
              <w:numPr>
                <w:ilvl w:val="0"/>
                <w:numId w:val="19"/>
              </w:numPr>
              <w:ind w:left="319" w:hanging="319"/>
              <w:rPr>
                <w:rFonts w:cs="Calibri"/>
                <w:b w:val="0"/>
              </w:rPr>
            </w:pPr>
            <w:r w:rsidRPr="003048C8">
              <w:rPr>
                <w:rFonts w:cs="Calibri"/>
                <w:b w:val="0"/>
              </w:rPr>
              <w:t xml:space="preserve">Member countries are well informed on all </w:t>
            </w:r>
            <w:r w:rsidR="00C870AA" w:rsidRPr="003048C8">
              <w:rPr>
                <w:rFonts w:cs="Calibri"/>
                <w:b w:val="0"/>
              </w:rPr>
              <w:t xml:space="preserve">revisions </w:t>
            </w:r>
            <w:r w:rsidR="000D67B2">
              <w:rPr>
                <w:rFonts w:cs="Calibri"/>
                <w:b w:val="0"/>
              </w:rPr>
              <w:t>and/</w:t>
            </w:r>
            <w:r w:rsidR="00C870AA" w:rsidRPr="003048C8">
              <w:rPr>
                <w:rFonts w:cs="Calibri"/>
                <w:b w:val="0"/>
              </w:rPr>
              <w:t>or new developments</w:t>
            </w:r>
            <w:r w:rsidR="005229FD" w:rsidRPr="003048C8">
              <w:rPr>
                <w:rFonts w:cs="Calibri"/>
                <w:b w:val="0"/>
              </w:rPr>
              <w:t xml:space="preserve"> o</w:t>
            </w:r>
            <w:r w:rsidR="00C870AA" w:rsidRPr="003048C8">
              <w:rPr>
                <w:rFonts w:cs="Calibri"/>
                <w:b w:val="0"/>
              </w:rPr>
              <w:t xml:space="preserve">f statistical processes, procedures, methodologies and system pertaining primarily to HIES and Population Census. </w:t>
            </w:r>
          </w:p>
          <w:p w14:paraId="7E7AA352" w14:textId="40C5AC8A" w:rsidR="00C870AA" w:rsidRPr="003048C8" w:rsidRDefault="006527F2" w:rsidP="003048C8">
            <w:pPr>
              <w:pStyle w:val="ListParagraph"/>
              <w:numPr>
                <w:ilvl w:val="0"/>
                <w:numId w:val="19"/>
              </w:numPr>
              <w:ind w:left="319" w:hanging="319"/>
              <w:rPr>
                <w:rFonts w:cs="Calibri"/>
                <w:b w:val="0"/>
              </w:rPr>
            </w:pPr>
            <w:r w:rsidRPr="003048C8">
              <w:rPr>
                <w:rFonts w:cs="Calibri"/>
                <w:b w:val="0"/>
              </w:rPr>
              <w:t>All significant f</w:t>
            </w:r>
            <w:r w:rsidR="00C870AA" w:rsidRPr="003048C8">
              <w:rPr>
                <w:rFonts w:cs="Calibri"/>
                <w:b w:val="0"/>
              </w:rPr>
              <w:t xml:space="preserve">eedback from member countries on statistical </w:t>
            </w:r>
            <w:r w:rsidRPr="003048C8">
              <w:rPr>
                <w:rFonts w:cs="Calibri"/>
                <w:b w:val="0"/>
              </w:rPr>
              <w:t xml:space="preserve">processes, procedures, methodologies and system pertaining primarily to HIES and Population </w:t>
            </w:r>
            <w:r w:rsidR="008823E4">
              <w:rPr>
                <w:rFonts w:cs="Calibri"/>
                <w:b w:val="0"/>
              </w:rPr>
              <w:t>C</w:t>
            </w:r>
            <w:r w:rsidRPr="003048C8">
              <w:rPr>
                <w:rFonts w:cs="Calibri"/>
                <w:b w:val="0"/>
              </w:rPr>
              <w:t>ensus are documented and shared with relevant SDD staff and Director with the objective of finding common solution</w:t>
            </w:r>
            <w:r w:rsidR="000D67B2">
              <w:rPr>
                <w:rFonts w:cs="Calibri"/>
                <w:b w:val="0"/>
              </w:rPr>
              <w:t>s.</w:t>
            </w:r>
          </w:p>
          <w:p w14:paraId="61E465AC" w14:textId="33FFA63D" w:rsidR="006527F2" w:rsidRPr="003048C8" w:rsidRDefault="006527F2" w:rsidP="003048C8">
            <w:pPr>
              <w:pStyle w:val="ListParagraph"/>
              <w:numPr>
                <w:ilvl w:val="0"/>
                <w:numId w:val="19"/>
              </w:numPr>
              <w:ind w:left="319" w:hanging="319"/>
              <w:rPr>
                <w:rFonts w:cs="Calibri"/>
                <w:b w:val="0"/>
              </w:rPr>
            </w:pPr>
            <w:r w:rsidRPr="003048C8">
              <w:rPr>
                <w:rFonts w:cs="Calibri"/>
                <w:b w:val="0"/>
              </w:rPr>
              <w:t>Positive feedback continues to come from member countries on technical support given on HIES and Population Census.</w:t>
            </w:r>
          </w:p>
        </w:tc>
      </w:tr>
      <w:tr w:rsidR="004C79F8" w:rsidRPr="00BD10D1" w14:paraId="0A00E341" w14:textId="77777777" w:rsidTr="003048C8">
        <w:trPr>
          <w:trHeight w:val="1853"/>
        </w:trPr>
        <w:tc>
          <w:tcPr>
            <w:tcW w:w="4390" w:type="dxa"/>
          </w:tcPr>
          <w:p w14:paraId="2FAA57B9" w14:textId="35B036DD" w:rsidR="00712C0A" w:rsidRPr="003048C8" w:rsidRDefault="009D5DEA" w:rsidP="003048C8">
            <w:r w:rsidRPr="003048C8">
              <w:rPr>
                <w:rFonts w:ascii="Calibri" w:hAnsi="Calibri" w:cs="Calibri"/>
                <w:sz w:val="22"/>
                <w:szCs w:val="22"/>
                <w:u w:val="single"/>
              </w:rPr>
              <w:t>K</w:t>
            </w:r>
            <w:r>
              <w:rPr>
                <w:rFonts w:ascii="Calibri" w:hAnsi="Calibri" w:cs="Calibri"/>
                <w:sz w:val="22"/>
                <w:szCs w:val="22"/>
                <w:u w:val="single"/>
              </w:rPr>
              <w:t>RA-</w:t>
            </w:r>
            <w:r w:rsidR="0029442F" w:rsidRPr="003048C8">
              <w:rPr>
                <w:rFonts w:ascii="Calibri" w:hAnsi="Calibri" w:cs="Calibri"/>
                <w:sz w:val="22"/>
                <w:szCs w:val="22"/>
                <w:u w:val="single"/>
              </w:rPr>
              <w:t>2</w:t>
            </w:r>
            <w:r w:rsidR="009A713F" w:rsidRPr="003048C8">
              <w:rPr>
                <w:rFonts w:ascii="Calibri" w:hAnsi="Calibri" w:cs="Calibri"/>
                <w:sz w:val="22"/>
                <w:szCs w:val="22"/>
                <w:u w:val="single"/>
              </w:rPr>
              <w:t>:</w:t>
            </w:r>
            <w:r w:rsidR="006E27A6" w:rsidRPr="003048C8">
              <w:rPr>
                <w:rFonts w:ascii="Calibri" w:hAnsi="Calibri" w:cs="Calibri"/>
                <w:sz w:val="22"/>
                <w:szCs w:val="22"/>
                <w:u w:val="single"/>
              </w:rPr>
              <w:t xml:space="preserve"> </w:t>
            </w:r>
            <w:r w:rsidR="00AF2740" w:rsidRPr="003048C8">
              <w:rPr>
                <w:rFonts w:ascii="Calibri" w:hAnsi="Calibri" w:cs="Calibri"/>
                <w:color w:val="FF0000"/>
                <w:sz w:val="22"/>
                <w:szCs w:val="22"/>
                <w:u w:val="single"/>
              </w:rPr>
              <w:t xml:space="preserve"> </w:t>
            </w:r>
            <w:r w:rsidR="0029442F" w:rsidRPr="003048C8">
              <w:rPr>
                <w:rFonts w:ascii="Calibri" w:hAnsi="Calibri" w:cs="Calibri"/>
                <w:sz w:val="22"/>
                <w:szCs w:val="22"/>
              </w:rPr>
              <w:t>Improve statistical practices within the region, with an emphasis on improved survey operations</w:t>
            </w:r>
            <w:r w:rsidR="009F06DC" w:rsidRPr="003048C8">
              <w:rPr>
                <w:rFonts w:ascii="Calibri" w:hAnsi="Calibri" w:cs="Calibri"/>
                <w:sz w:val="22"/>
                <w:szCs w:val="22"/>
              </w:rPr>
              <w:t xml:space="preserve"> and associated capacity building</w:t>
            </w:r>
            <w:r w:rsidR="00155BA9">
              <w:rPr>
                <w:rFonts w:ascii="Calibri" w:hAnsi="Calibri" w:cs="Calibri"/>
                <w:sz w:val="22"/>
                <w:szCs w:val="22"/>
              </w:rPr>
              <w:t xml:space="preserve"> to e</w:t>
            </w:r>
            <w:r w:rsidR="00712C0A" w:rsidRPr="003048C8">
              <w:t>nsure that documentation on statistical processes, procedures, methodologies and system</w:t>
            </w:r>
            <w:r w:rsidR="008823E4">
              <w:t>s</w:t>
            </w:r>
            <w:r w:rsidR="00712C0A" w:rsidRPr="003048C8">
              <w:t>, especially on HIES and Population Census, are kept up-to-date and key stakeholders are well informed</w:t>
            </w:r>
            <w:r w:rsidR="00DF3E06">
              <w:t xml:space="preserve"> (25%)</w:t>
            </w:r>
          </w:p>
          <w:p w14:paraId="6BF1F9A7" w14:textId="77777777" w:rsidR="009F06DC" w:rsidRPr="003048C8" w:rsidRDefault="009F06DC" w:rsidP="00155BA9">
            <w:pPr>
              <w:rPr>
                <w:rFonts w:ascii="Calibri" w:hAnsi="Calibri" w:cs="Calibri"/>
                <w:b w:val="0"/>
                <w:sz w:val="22"/>
                <w:szCs w:val="22"/>
              </w:rPr>
            </w:pPr>
          </w:p>
        </w:tc>
        <w:tc>
          <w:tcPr>
            <w:tcW w:w="5348" w:type="dxa"/>
          </w:tcPr>
          <w:p w14:paraId="03F53C0E" w14:textId="6BEA6FC3" w:rsidR="00155BA9" w:rsidRPr="00155BA9" w:rsidRDefault="00155BA9" w:rsidP="00155BA9">
            <w:pPr>
              <w:pStyle w:val="ListParagraph"/>
              <w:numPr>
                <w:ilvl w:val="0"/>
                <w:numId w:val="29"/>
              </w:numPr>
              <w:ind w:left="321" w:hanging="284"/>
              <w:rPr>
                <w:b w:val="0"/>
              </w:rPr>
            </w:pPr>
            <w:r w:rsidRPr="00155BA9">
              <w:rPr>
                <w:b w:val="0"/>
              </w:rPr>
              <w:t>Strengthen capacity of NSO staff in conduct surveys, especially HIES and Population Census, through technical assistance and training in survey design, operations and analysis</w:t>
            </w:r>
            <w:r w:rsidR="001C7AB3">
              <w:rPr>
                <w:b w:val="0"/>
              </w:rPr>
              <w:t>.</w:t>
            </w:r>
          </w:p>
          <w:p w14:paraId="225DD0B2" w14:textId="212B293E" w:rsidR="000D67B2" w:rsidRDefault="000D67B2" w:rsidP="003048C8">
            <w:pPr>
              <w:pStyle w:val="ListParagraph"/>
              <w:numPr>
                <w:ilvl w:val="0"/>
                <w:numId w:val="3"/>
              </w:numPr>
              <w:ind w:left="319" w:hanging="319"/>
              <w:rPr>
                <w:rFonts w:cs="Calibri"/>
                <w:b w:val="0"/>
              </w:rPr>
            </w:pPr>
            <w:r>
              <w:rPr>
                <w:rFonts w:cs="Calibri"/>
                <w:b w:val="0"/>
              </w:rPr>
              <w:t>A</w:t>
            </w:r>
            <w:r w:rsidRPr="00265A66">
              <w:rPr>
                <w:rFonts w:cs="Calibri"/>
                <w:b w:val="0"/>
              </w:rPr>
              <w:t xml:space="preserve">ll submissions </w:t>
            </w:r>
            <w:r>
              <w:rPr>
                <w:rFonts w:cs="Calibri"/>
                <w:b w:val="0"/>
              </w:rPr>
              <w:t xml:space="preserve">to the </w:t>
            </w:r>
            <w:r w:rsidR="001C7AB3">
              <w:rPr>
                <w:rFonts w:cs="Calibri"/>
                <w:b w:val="0"/>
              </w:rPr>
              <w:t>Pacific Statistics M</w:t>
            </w:r>
            <w:r>
              <w:rPr>
                <w:rFonts w:cs="Calibri"/>
                <w:b w:val="0"/>
              </w:rPr>
              <w:t xml:space="preserve">ethods Board </w:t>
            </w:r>
            <w:r w:rsidRPr="00265A66">
              <w:rPr>
                <w:rFonts w:cs="Calibri"/>
                <w:b w:val="0"/>
              </w:rPr>
              <w:t xml:space="preserve">on statistical processes, procedures, methodologies and system used in HIES and Population Census </w:t>
            </w:r>
            <w:r>
              <w:rPr>
                <w:rFonts w:cs="Calibri"/>
                <w:b w:val="0"/>
              </w:rPr>
              <w:t xml:space="preserve">are coordinated and supported </w:t>
            </w:r>
            <w:r w:rsidRPr="00265A66">
              <w:rPr>
                <w:rFonts w:cs="Calibri"/>
                <w:b w:val="0"/>
              </w:rPr>
              <w:t>to ensure these are in line with international best practices</w:t>
            </w:r>
            <w:r w:rsidR="00AE6B95">
              <w:rPr>
                <w:rFonts w:cs="Calibri"/>
                <w:b w:val="0"/>
              </w:rPr>
              <w:t>.</w:t>
            </w:r>
          </w:p>
          <w:p w14:paraId="478C0497" w14:textId="6B352555" w:rsidR="00AF3FBD" w:rsidRPr="003048C8" w:rsidRDefault="00F00D8C" w:rsidP="003048C8">
            <w:pPr>
              <w:pStyle w:val="ListParagraph"/>
              <w:numPr>
                <w:ilvl w:val="0"/>
                <w:numId w:val="3"/>
              </w:numPr>
              <w:ind w:left="319" w:hanging="319"/>
              <w:rPr>
                <w:rFonts w:cs="Calibri"/>
                <w:b w:val="0"/>
              </w:rPr>
            </w:pPr>
            <w:r w:rsidRPr="003048C8">
              <w:rPr>
                <w:rFonts w:cs="Calibri"/>
                <w:b w:val="0"/>
              </w:rPr>
              <w:t>S</w:t>
            </w:r>
            <w:r w:rsidR="00AF3FBD" w:rsidRPr="003048C8">
              <w:rPr>
                <w:rFonts w:cs="Calibri"/>
                <w:b w:val="0"/>
              </w:rPr>
              <w:t>trategies on ways of improving survey operations in the region</w:t>
            </w:r>
            <w:r w:rsidRPr="003048C8">
              <w:rPr>
                <w:rFonts w:cs="Calibri"/>
                <w:b w:val="0"/>
              </w:rPr>
              <w:t>,</w:t>
            </w:r>
            <w:r w:rsidR="00AF3FBD" w:rsidRPr="003048C8">
              <w:rPr>
                <w:rFonts w:cs="Calibri"/>
                <w:b w:val="0"/>
              </w:rPr>
              <w:t xml:space="preserve"> such as the RMI HIES Test Project</w:t>
            </w:r>
            <w:r w:rsidRPr="003048C8">
              <w:rPr>
                <w:rFonts w:cs="Calibri"/>
                <w:b w:val="0"/>
              </w:rPr>
              <w:t xml:space="preserve">, are well </w:t>
            </w:r>
            <w:r w:rsidRPr="003048C8">
              <w:rPr>
                <w:rFonts w:cs="Calibri"/>
                <w:b w:val="0"/>
              </w:rPr>
              <w:lastRenderedPageBreak/>
              <w:t xml:space="preserve">documented and </w:t>
            </w:r>
            <w:r w:rsidR="00AE6B95">
              <w:rPr>
                <w:rFonts w:cs="Calibri"/>
                <w:b w:val="0"/>
              </w:rPr>
              <w:t xml:space="preserve">Pacific Statistics </w:t>
            </w:r>
            <w:r w:rsidRPr="003048C8">
              <w:rPr>
                <w:rFonts w:cs="Calibri"/>
                <w:b w:val="0"/>
              </w:rPr>
              <w:t>Method</w:t>
            </w:r>
            <w:r w:rsidR="000D67B2">
              <w:rPr>
                <w:rFonts w:cs="Calibri"/>
                <w:b w:val="0"/>
              </w:rPr>
              <w:t>s</w:t>
            </w:r>
            <w:r w:rsidRPr="003048C8">
              <w:rPr>
                <w:rFonts w:cs="Calibri"/>
                <w:b w:val="0"/>
              </w:rPr>
              <w:t xml:space="preserve"> Board </w:t>
            </w:r>
            <w:r w:rsidR="00913F08">
              <w:rPr>
                <w:rFonts w:cs="Calibri"/>
                <w:b w:val="0"/>
              </w:rPr>
              <w:t xml:space="preserve">and </w:t>
            </w:r>
            <w:r w:rsidRPr="003048C8">
              <w:rPr>
                <w:rFonts w:cs="Calibri"/>
                <w:b w:val="0"/>
              </w:rPr>
              <w:t>member countries</w:t>
            </w:r>
            <w:r w:rsidR="00913F08">
              <w:rPr>
                <w:rFonts w:cs="Calibri"/>
                <w:b w:val="0"/>
              </w:rPr>
              <w:t xml:space="preserve"> are informed</w:t>
            </w:r>
            <w:r w:rsidR="00AF3FBD" w:rsidRPr="003048C8">
              <w:rPr>
                <w:rFonts w:cs="Calibri"/>
                <w:b w:val="0"/>
              </w:rPr>
              <w:t xml:space="preserve">. </w:t>
            </w:r>
          </w:p>
          <w:p w14:paraId="23FC5B0B" w14:textId="0FD9F5A9" w:rsidR="006527F2" w:rsidRDefault="006527F2" w:rsidP="003048C8">
            <w:pPr>
              <w:pStyle w:val="ListParagraph"/>
              <w:numPr>
                <w:ilvl w:val="0"/>
                <w:numId w:val="3"/>
              </w:numPr>
              <w:ind w:left="319" w:hanging="319"/>
              <w:rPr>
                <w:rFonts w:cs="Calibri"/>
                <w:b w:val="0"/>
              </w:rPr>
            </w:pPr>
            <w:r w:rsidRPr="003048C8">
              <w:rPr>
                <w:rFonts w:cs="Calibri"/>
                <w:b w:val="0"/>
              </w:rPr>
              <w:t xml:space="preserve">Documentation for surveys involved in, including extensive metadata input into </w:t>
            </w:r>
            <w:r w:rsidR="00AE6B95">
              <w:rPr>
                <w:rFonts w:cs="Calibri"/>
                <w:b w:val="0"/>
              </w:rPr>
              <w:t>the Pacific Data Hub – Microdata Library</w:t>
            </w:r>
            <w:r w:rsidR="000D67B2">
              <w:rPr>
                <w:rFonts w:cs="Calibri"/>
                <w:b w:val="0"/>
              </w:rPr>
              <w:t>.</w:t>
            </w:r>
          </w:p>
          <w:p w14:paraId="3D39B147" w14:textId="77777777" w:rsidR="00AE6B95" w:rsidRDefault="00913F08" w:rsidP="003048C8">
            <w:pPr>
              <w:pStyle w:val="ListParagraph"/>
              <w:numPr>
                <w:ilvl w:val="0"/>
                <w:numId w:val="3"/>
              </w:numPr>
              <w:ind w:left="319" w:hanging="319"/>
              <w:rPr>
                <w:rFonts w:cs="Calibri"/>
                <w:b w:val="0"/>
              </w:rPr>
            </w:pPr>
            <w:r>
              <w:rPr>
                <w:rFonts w:cs="Calibri"/>
                <w:b w:val="0"/>
              </w:rPr>
              <w:t>T</w:t>
            </w:r>
            <w:r w:rsidRPr="00265A66">
              <w:rPr>
                <w:rFonts w:cs="Calibri"/>
                <w:b w:val="0"/>
              </w:rPr>
              <w:t>he storage of survey metadata</w:t>
            </w:r>
            <w:r>
              <w:rPr>
                <w:rFonts w:cs="Calibri"/>
                <w:b w:val="0"/>
              </w:rPr>
              <w:t xml:space="preserve"> is actively supported.</w:t>
            </w:r>
            <w:r w:rsidR="00155BA9">
              <w:rPr>
                <w:rFonts w:cs="Calibri"/>
                <w:b w:val="0"/>
              </w:rPr>
              <w:t xml:space="preserve"> </w:t>
            </w:r>
          </w:p>
          <w:p w14:paraId="65CF8CC3" w14:textId="142CBAAA" w:rsidR="002138E8" w:rsidRPr="003048C8" w:rsidRDefault="002138E8" w:rsidP="003048C8">
            <w:pPr>
              <w:pStyle w:val="ListParagraph"/>
              <w:numPr>
                <w:ilvl w:val="0"/>
                <w:numId w:val="3"/>
              </w:numPr>
              <w:ind w:left="319" w:hanging="319"/>
              <w:rPr>
                <w:rFonts w:cs="Calibri"/>
                <w:b w:val="0"/>
              </w:rPr>
            </w:pPr>
            <w:r w:rsidRPr="00265A66">
              <w:rPr>
                <w:rFonts w:cs="Calibri"/>
                <w:b w:val="0"/>
              </w:rPr>
              <w:t>Produce a manual on HIES methods, system and procedure</w:t>
            </w:r>
            <w:r w:rsidR="00AE6B95">
              <w:rPr>
                <w:rFonts w:cs="Calibri"/>
                <w:b w:val="0"/>
              </w:rPr>
              <w:t>.</w:t>
            </w:r>
          </w:p>
          <w:p w14:paraId="4BDF3944" w14:textId="77777777" w:rsidR="00435CC8" w:rsidRPr="00435CC8" w:rsidRDefault="002138E8" w:rsidP="003048C8">
            <w:pPr>
              <w:pStyle w:val="ListParagraph"/>
              <w:numPr>
                <w:ilvl w:val="0"/>
                <w:numId w:val="3"/>
              </w:numPr>
              <w:ind w:left="319" w:hanging="319"/>
              <w:rPr>
                <w:b w:val="0"/>
              </w:rPr>
            </w:pPr>
            <w:r>
              <w:rPr>
                <w:rFonts w:cs="Calibri"/>
                <w:b w:val="0"/>
              </w:rPr>
              <w:t>A</w:t>
            </w:r>
            <w:r w:rsidRPr="00265A66">
              <w:rPr>
                <w:rFonts w:cs="Calibri"/>
                <w:b w:val="0"/>
              </w:rPr>
              <w:t xml:space="preserve"> manual on HIES methods, system</w:t>
            </w:r>
            <w:r>
              <w:rPr>
                <w:rFonts w:cs="Calibri"/>
                <w:b w:val="0"/>
              </w:rPr>
              <w:t>s</w:t>
            </w:r>
            <w:r w:rsidRPr="00265A66">
              <w:rPr>
                <w:rFonts w:cs="Calibri"/>
                <w:b w:val="0"/>
              </w:rPr>
              <w:t xml:space="preserve"> and procedure</w:t>
            </w:r>
            <w:r>
              <w:rPr>
                <w:rFonts w:cs="Calibri"/>
                <w:b w:val="0"/>
              </w:rPr>
              <w:t>s</w:t>
            </w:r>
            <w:r w:rsidRPr="0072360D" w:rsidDel="000D67B2">
              <w:rPr>
                <w:rFonts w:cs="Calibri"/>
                <w:b w:val="0"/>
              </w:rPr>
              <w:t xml:space="preserve"> </w:t>
            </w:r>
            <w:r>
              <w:rPr>
                <w:rFonts w:cs="Calibri"/>
                <w:b w:val="0"/>
              </w:rPr>
              <w:t>is produced and kept up-to-date with revisions.</w:t>
            </w:r>
            <w:r w:rsidR="00155BA9">
              <w:rPr>
                <w:rFonts w:cs="Calibri"/>
                <w:b w:val="0"/>
              </w:rPr>
              <w:t xml:space="preserve"> </w:t>
            </w:r>
          </w:p>
          <w:p w14:paraId="2BEA5ADB" w14:textId="355D003F" w:rsidR="006527F2" w:rsidRPr="00155BA9" w:rsidRDefault="00155BA9" w:rsidP="003048C8">
            <w:pPr>
              <w:pStyle w:val="ListParagraph"/>
              <w:numPr>
                <w:ilvl w:val="0"/>
                <w:numId w:val="3"/>
              </w:numPr>
              <w:ind w:left="319" w:hanging="319"/>
              <w:rPr>
                <w:b w:val="0"/>
              </w:rPr>
            </w:pPr>
            <w:r>
              <w:rPr>
                <w:rFonts w:cs="Calibri"/>
                <w:b w:val="0"/>
              </w:rPr>
              <w:t>E</w:t>
            </w:r>
            <w:r w:rsidR="006527F2" w:rsidRPr="00155BA9">
              <w:rPr>
                <w:b w:val="0"/>
              </w:rPr>
              <w:t>valuation of training, course content and outputs by training participants</w:t>
            </w:r>
          </w:p>
          <w:p w14:paraId="58AC5E38" w14:textId="37B20878" w:rsidR="006527F2" w:rsidRPr="003048C8" w:rsidRDefault="006527F2" w:rsidP="003048C8">
            <w:pPr>
              <w:pStyle w:val="ListParagraph"/>
              <w:numPr>
                <w:ilvl w:val="0"/>
                <w:numId w:val="3"/>
              </w:numPr>
              <w:ind w:left="319" w:hanging="319"/>
              <w:rPr>
                <w:rFonts w:cs="Calibri"/>
                <w:b w:val="0"/>
              </w:rPr>
            </w:pPr>
            <w:r w:rsidRPr="003048C8">
              <w:rPr>
                <w:rFonts w:cs="Calibri"/>
                <w:b w:val="0"/>
              </w:rPr>
              <w:t>Positive feedback on technical work</w:t>
            </w:r>
            <w:r w:rsidR="00913F08">
              <w:rPr>
                <w:rFonts w:cs="Calibri"/>
                <w:b w:val="0"/>
              </w:rPr>
              <w:t xml:space="preserve"> is received from </w:t>
            </w:r>
            <w:r w:rsidRPr="003048C8">
              <w:rPr>
                <w:rFonts w:cs="Calibri"/>
                <w:b w:val="0"/>
              </w:rPr>
              <w:t>national and regional/international stakeholders</w:t>
            </w:r>
            <w:r w:rsidR="00435CC8">
              <w:rPr>
                <w:rFonts w:cs="Calibri"/>
                <w:b w:val="0"/>
              </w:rPr>
              <w:t>.</w:t>
            </w:r>
          </w:p>
          <w:p w14:paraId="6811B2AF" w14:textId="49925BE7" w:rsidR="000D67B2" w:rsidRPr="003048C8" w:rsidRDefault="000D67B2" w:rsidP="003048C8">
            <w:pPr>
              <w:ind w:left="319" w:hanging="319"/>
              <w:rPr>
                <w:rFonts w:cs="Calibri"/>
                <w:b w:val="0"/>
              </w:rPr>
            </w:pPr>
          </w:p>
        </w:tc>
      </w:tr>
      <w:tr w:rsidR="0029442F" w:rsidRPr="00BD10D1" w14:paraId="6394FE34" w14:textId="77777777" w:rsidTr="003048C8">
        <w:trPr>
          <w:trHeight w:val="1853"/>
        </w:trPr>
        <w:tc>
          <w:tcPr>
            <w:tcW w:w="4390" w:type="dxa"/>
          </w:tcPr>
          <w:p w14:paraId="5F1AFBDE" w14:textId="65D60178" w:rsidR="0029442F" w:rsidRPr="00155BA9" w:rsidRDefault="009F06DC" w:rsidP="00AF2740">
            <w:pPr>
              <w:rPr>
                <w:rFonts w:ascii="Calibri" w:hAnsi="Calibri" w:cs="Calibri"/>
                <w:sz w:val="23"/>
                <w:szCs w:val="23"/>
              </w:rPr>
            </w:pPr>
            <w:r w:rsidRPr="00155BA9">
              <w:rPr>
                <w:rFonts w:ascii="Calibri" w:hAnsi="Calibri" w:cs="Calibri"/>
                <w:sz w:val="22"/>
                <w:szCs w:val="22"/>
                <w:u w:val="single"/>
              </w:rPr>
              <w:lastRenderedPageBreak/>
              <w:t>K</w:t>
            </w:r>
            <w:r w:rsidR="00155BA9" w:rsidRPr="00155BA9">
              <w:rPr>
                <w:rFonts w:ascii="Calibri" w:hAnsi="Calibri" w:cs="Calibri"/>
                <w:sz w:val="22"/>
                <w:szCs w:val="22"/>
                <w:u w:val="single"/>
              </w:rPr>
              <w:t>RA-3</w:t>
            </w:r>
            <w:r w:rsidR="009A713F" w:rsidRPr="00155BA9">
              <w:rPr>
                <w:rFonts w:ascii="Calibri" w:hAnsi="Calibri" w:cs="Calibri"/>
                <w:sz w:val="22"/>
                <w:szCs w:val="22"/>
                <w:u w:val="single"/>
              </w:rPr>
              <w:t>:</w:t>
            </w:r>
            <w:r w:rsidR="00AF3FBD" w:rsidRPr="00155BA9">
              <w:rPr>
                <w:rFonts w:ascii="Calibri" w:hAnsi="Calibri" w:cs="Calibri"/>
                <w:sz w:val="22"/>
                <w:szCs w:val="22"/>
              </w:rPr>
              <w:t xml:space="preserve"> Ensure that quality HIES data are available </w:t>
            </w:r>
            <w:r w:rsidR="00435CC8">
              <w:rPr>
                <w:rFonts w:ascii="Calibri" w:hAnsi="Calibri" w:cs="Calibri"/>
                <w:sz w:val="22"/>
                <w:szCs w:val="22"/>
              </w:rPr>
              <w:t xml:space="preserve">and reported </w:t>
            </w:r>
            <w:r w:rsidR="00AF3FBD" w:rsidRPr="00155BA9">
              <w:rPr>
                <w:rFonts w:ascii="Calibri" w:hAnsi="Calibri" w:cs="Calibri"/>
                <w:sz w:val="22"/>
                <w:szCs w:val="22"/>
              </w:rPr>
              <w:t>on</w:t>
            </w:r>
            <w:r w:rsidR="00435CC8">
              <w:rPr>
                <w:rFonts w:ascii="Calibri" w:hAnsi="Calibri" w:cs="Calibri"/>
                <w:sz w:val="22"/>
                <w:szCs w:val="22"/>
              </w:rPr>
              <w:t xml:space="preserve"> in a</w:t>
            </w:r>
            <w:r w:rsidR="00AF3FBD" w:rsidRPr="00155BA9">
              <w:rPr>
                <w:rFonts w:ascii="Calibri" w:hAnsi="Calibri" w:cs="Calibri"/>
                <w:sz w:val="22"/>
                <w:szCs w:val="22"/>
              </w:rPr>
              <w:t xml:space="preserve"> timely manner for </w:t>
            </w:r>
            <w:r w:rsidR="005229FD" w:rsidRPr="00155BA9">
              <w:rPr>
                <w:rFonts w:ascii="Calibri" w:hAnsi="Calibri" w:cs="Calibri"/>
                <w:sz w:val="22"/>
                <w:szCs w:val="22"/>
              </w:rPr>
              <w:t>dissemination</w:t>
            </w:r>
            <w:r w:rsidR="00DF3E06">
              <w:rPr>
                <w:rFonts w:ascii="Calibri" w:hAnsi="Calibri" w:cs="Calibri"/>
                <w:sz w:val="22"/>
                <w:szCs w:val="22"/>
              </w:rPr>
              <w:t xml:space="preserve"> (</w:t>
            </w:r>
            <w:r w:rsidR="00CE145A">
              <w:rPr>
                <w:rFonts w:ascii="Calibri" w:hAnsi="Calibri" w:cs="Calibri"/>
                <w:sz w:val="22"/>
                <w:szCs w:val="22"/>
              </w:rPr>
              <w:t>30</w:t>
            </w:r>
            <w:r w:rsidR="00DF3E06">
              <w:rPr>
                <w:rFonts w:ascii="Calibri" w:hAnsi="Calibri" w:cs="Calibri"/>
                <w:sz w:val="22"/>
                <w:szCs w:val="22"/>
              </w:rPr>
              <w:t>%)</w:t>
            </w:r>
          </w:p>
          <w:p w14:paraId="27A9DD4F" w14:textId="70307B5B" w:rsidR="00C870AA" w:rsidRPr="00155BA9" w:rsidRDefault="00C870AA" w:rsidP="003048C8">
            <w:pPr>
              <w:pStyle w:val="ListParagraph"/>
              <w:ind w:left="170"/>
              <w:rPr>
                <w:rFonts w:cs="Calibri"/>
                <w:b w:val="0"/>
              </w:rPr>
            </w:pPr>
          </w:p>
          <w:p w14:paraId="293D69E3" w14:textId="0CCAB33A" w:rsidR="0029442F" w:rsidRPr="003048C8" w:rsidRDefault="0029442F" w:rsidP="00C870AA">
            <w:pPr>
              <w:pStyle w:val="ListParagraph"/>
              <w:ind w:left="284"/>
              <w:rPr>
                <w:rFonts w:cs="Calibri"/>
                <w:b w:val="0"/>
                <w:strike/>
                <w:color w:val="FF0000"/>
              </w:rPr>
            </w:pPr>
          </w:p>
        </w:tc>
        <w:tc>
          <w:tcPr>
            <w:tcW w:w="5348" w:type="dxa"/>
          </w:tcPr>
          <w:p w14:paraId="30E1A041" w14:textId="661BFE42" w:rsidR="002C60E2" w:rsidRDefault="003E440A" w:rsidP="003048C8">
            <w:pPr>
              <w:numPr>
                <w:ilvl w:val="0"/>
                <w:numId w:val="7"/>
              </w:numPr>
              <w:overflowPunct w:val="0"/>
              <w:autoSpaceDE w:val="0"/>
              <w:autoSpaceDN w:val="0"/>
              <w:adjustRightInd w:val="0"/>
              <w:ind w:left="319" w:hanging="319"/>
              <w:rPr>
                <w:rFonts w:ascii="Calibri" w:hAnsi="Calibri" w:cs="Calibri"/>
                <w:b w:val="0"/>
                <w:sz w:val="22"/>
                <w:szCs w:val="22"/>
              </w:rPr>
            </w:pPr>
            <w:r w:rsidRPr="003048C8">
              <w:rPr>
                <w:rFonts w:ascii="Calibri" w:hAnsi="Calibri" w:cs="Calibri"/>
                <w:b w:val="0"/>
                <w:sz w:val="22"/>
                <w:szCs w:val="22"/>
              </w:rPr>
              <w:t>All HIES final dataset</w:t>
            </w:r>
            <w:r w:rsidR="00592EBE">
              <w:rPr>
                <w:rFonts w:ascii="Calibri" w:hAnsi="Calibri" w:cs="Calibri"/>
                <w:b w:val="0"/>
                <w:sz w:val="22"/>
                <w:szCs w:val="22"/>
              </w:rPr>
              <w:t>s</w:t>
            </w:r>
            <w:r w:rsidRPr="003048C8">
              <w:rPr>
                <w:rFonts w:ascii="Calibri" w:hAnsi="Calibri" w:cs="Calibri"/>
                <w:b w:val="0"/>
                <w:sz w:val="22"/>
                <w:szCs w:val="22"/>
              </w:rPr>
              <w:t xml:space="preserve"> are </w:t>
            </w:r>
            <w:r w:rsidR="00C46A69" w:rsidRPr="003048C8">
              <w:rPr>
                <w:rFonts w:ascii="Calibri" w:hAnsi="Calibri" w:cs="Calibri"/>
                <w:b w:val="0"/>
                <w:sz w:val="22"/>
                <w:szCs w:val="22"/>
              </w:rPr>
              <w:t xml:space="preserve">acquired from member countries; </w:t>
            </w:r>
            <w:r w:rsidRPr="003048C8">
              <w:rPr>
                <w:rFonts w:ascii="Calibri" w:hAnsi="Calibri" w:cs="Calibri"/>
                <w:b w:val="0"/>
                <w:sz w:val="22"/>
                <w:szCs w:val="22"/>
              </w:rPr>
              <w:t xml:space="preserve">properly </w:t>
            </w:r>
            <w:r w:rsidR="00C46A69" w:rsidRPr="003048C8">
              <w:rPr>
                <w:rFonts w:ascii="Calibri" w:hAnsi="Calibri" w:cs="Calibri"/>
                <w:b w:val="0"/>
                <w:sz w:val="22"/>
                <w:szCs w:val="22"/>
              </w:rPr>
              <w:t xml:space="preserve">documented with metadata in place; and </w:t>
            </w:r>
            <w:r w:rsidRPr="003048C8">
              <w:rPr>
                <w:rFonts w:ascii="Calibri" w:hAnsi="Calibri" w:cs="Calibri"/>
                <w:b w:val="0"/>
                <w:sz w:val="22"/>
                <w:szCs w:val="22"/>
              </w:rPr>
              <w:t xml:space="preserve">archived within SDD Pacific Data </w:t>
            </w:r>
            <w:r w:rsidR="00592EBE">
              <w:rPr>
                <w:rFonts w:ascii="Calibri" w:hAnsi="Calibri" w:cs="Calibri"/>
                <w:b w:val="0"/>
                <w:sz w:val="22"/>
                <w:szCs w:val="22"/>
              </w:rPr>
              <w:t xml:space="preserve">Hub – Microdata </w:t>
            </w:r>
            <w:r w:rsidRPr="003048C8">
              <w:rPr>
                <w:rFonts w:ascii="Calibri" w:hAnsi="Calibri" w:cs="Calibri"/>
                <w:b w:val="0"/>
                <w:sz w:val="22"/>
                <w:szCs w:val="22"/>
              </w:rPr>
              <w:t>Library</w:t>
            </w:r>
            <w:r w:rsidR="00913F08">
              <w:rPr>
                <w:rFonts w:ascii="Calibri" w:hAnsi="Calibri" w:cs="Calibri"/>
                <w:b w:val="0"/>
                <w:sz w:val="22"/>
                <w:szCs w:val="22"/>
              </w:rPr>
              <w:t xml:space="preserve">, </w:t>
            </w:r>
            <w:r w:rsidR="00913F08" w:rsidRPr="00265A66">
              <w:rPr>
                <w:rFonts w:ascii="Calibri" w:hAnsi="Calibri" w:cs="Calibri"/>
                <w:b w:val="0"/>
                <w:sz w:val="22"/>
                <w:szCs w:val="22"/>
              </w:rPr>
              <w:t xml:space="preserve">and disseminated guided by </w:t>
            </w:r>
            <w:r w:rsidR="00592EBE">
              <w:rPr>
                <w:rFonts w:ascii="Calibri" w:hAnsi="Calibri" w:cs="Calibri"/>
                <w:b w:val="0"/>
                <w:sz w:val="22"/>
                <w:szCs w:val="22"/>
              </w:rPr>
              <w:t>Data License Agreements</w:t>
            </w:r>
            <w:r w:rsidR="00592EBE" w:rsidRPr="00265A66">
              <w:rPr>
                <w:rFonts w:ascii="Calibri" w:hAnsi="Calibri" w:cs="Calibri"/>
                <w:b w:val="0"/>
                <w:sz w:val="22"/>
                <w:szCs w:val="22"/>
              </w:rPr>
              <w:t xml:space="preserve"> </w:t>
            </w:r>
            <w:r w:rsidR="00913F08" w:rsidRPr="00265A66">
              <w:rPr>
                <w:rFonts w:ascii="Calibri" w:hAnsi="Calibri" w:cs="Calibri"/>
                <w:b w:val="0"/>
                <w:sz w:val="22"/>
                <w:szCs w:val="22"/>
              </w:rPr>
              <w:t>in place with member countries</w:t>
            </w:r>
            <w:r w:rsidR="00913F08">
              <w:rPr>
                <w:rFonts w:ascii="Calibri" w:hAnsi="Calibri" w:cs="Calibri"/>
                <w:b w:val="0"/>
                <w:sz w:val="22"/>
                <w:szCs w:val="22"/>
              </w:rPr>
              <w:t>.</w:t>
            </w:r>
          </w:p>
          <w:p w14:paraId="53B60577" w14:textId="77777777" w:rsidR="002C60E2" w:rsidRDefault="002C60E2" w:rsidP="003048C8">
            <w:pPr>
              <w:numPr>
                <w:ilvl w:val="0"/>
                <w:numId w:val="7"/>
              </w:numPr>
              <w:overflowPunct w:val="0"/>
              <w:autoSpaceDE w:val="0"/>
              <w:autoSpaceDN w:val="0"/>
              <w:adjustRightInd w:val="0"/>
              <w:ind w:left="319" w:hanging="319"/>
              <w:rPr>
                <w:rFonts w:cs="Calibri"/>
                <w:b w:val="0"/>
              </w:rPr>
            </w:pPr>
            <w:r w:rsidRPr="00265A66">
              <w:rPr>
                <w:rFonts w:ascii="Calibri" w:hAnsi="Calibri" w:cs="Calibri"/>
                <w:b w:val="0"/>
                <w:sz w:val="22"/>
                <w:szCs w:val="22"/>
              </w:rPr>
              <w:t>Data analysis team receive final datasets with proper documentation for further analysis as inputs for compilation of National Accounts, Poverty Analysis, and CPI and with results disseminated in a timely fashion.</w:t>
            </w:r>
          </w:p>
          <w:p w14:paraId="3A38D05B" w14:textId="2C140E0E" w:rsidR="002C60E2" w:rsidRDefault="002C60E2" w:rsidP="003048C8">
            <w:pPr>
              <w:pStyle w:val="ListParagraph"/>
              <w:numPr>
                <w:ilvl w:val="0"/>
                <w:numId w:val="7"/>
              </w:numPr>
              <w:ind w:left="319" w:hanging="319"/>
              <w:rPr>
                <w:rFonts w:cs="Calibri"/>
                <w:b w:val="0"/>
              </w:rPr>
            </w:pPr>
            <w:r w:rsidRPr="00265A66">
              <w:rPr>
                <w:rFonts w:cs="Calibri"/>
                <w:b w:val="0"/>
              </w:rPr>
              <w:t xml:space="preserve">Data Analysis and Dissemination </w:t>
            </w:r>
            <w:r w:rsidR="00AB7E6B">
              <w:rPr>
                <w:rFonts w:cs="Calibri"/>
                <w:b w:val="0"/>
              </w:rPr>
              <w:t>T</w:t>
            </w:r>
            <w:r w:rsidR="00AB7E6B" w:rsidRPr="00265A66">
              <w:rPr>
                <w:rFonts w:cs="Calibri"/>
                <w:b w:val="0"/>
              </w:rPr>
              <w:t xml:space="preserve">eam </w:t>
            </w:r>
            <w:r>
              <w:rPr>
                <w:rFonts w:cs="Calibri"/>
                <w:b w:val="0"/>
              </w:rPr>
              <w:t xml:space="preserve">are supported in </w:t>
            </w:r>
            <w:r w:rsidRPr="00265A66">
              <w:rPr>
                <w:rFonts w:cs="Calibri"/>
                <w:b w:val="0"/>
              </w:rPr>
              <w:t xml:space="preserve">the production of fact sheets; pocket statistical summary booklet; and all other divisional publications </w:t>
            </w:r>
            <w:r w:rsidR="0051622A">
              <w:rPr>
                <w:rFonts w:cs="Calibri"/>
                <w:b w:val="0"/>
              </w:rPr>
              <w:t>and</w:t>
            </w:r>
            <w:r w:rsidR="0051622A" w:rsidRPr="00265A66">
              <w:rPr>
                <w:rFonts w:cs="Calibri"/>
                <w:b w:val="0"/>
              </w:rPr>
              <w:t xml:space="preserve"> </w:t>
            </w:r>
            <w:r w:rsidRPr="00265A66">
              <w:rPr>
                <w:rFonts w:cs="Calibri"/>
                <w:b w:val="0"/>
              </w:rPr>
              <w:t>dissemination activities.</w:t>
            </w:r>
          </w:p>
          <w:p w14:paraId="389220E4" w14:textId="186BF85E" w:rsidR="002C60E2" w:rsidRPr="0072360D" w:rsidRDefault="002C60E2" w:rsidP="003048C8">
            <w:pPr>
              <w:pStyle w:val="ListParagraph"/>
              <w:numPr>
                <w:ilvl w:val="0"/>
                <w:numId w:val="7"/>
              </w:numPr>
              <w:ind w:left="319" w:hanging="319"/>
              <w:rPr>
                <w:rFonts w:cs="Calibri"/>
                <w:b w:val="0"/>
              </w:rPr>
            </w:pPr>
            <w:r w:rsidRPr="0072360D">
              <w:rPr>
                <w:rFonts w:cs="Calibri"/>
                <w:b w:val="0"/>
              </w:rPr>
              <w:t>SDD data dissemination program is supported, including web-based</w:t>
            </w:r>
            <w:r w:rsidR="0051622A">
              <w:rPr>
                <w:rFonts w:cs="Calibri"/>
                <w:b w:val="0"/>
              </w:rPr>
              <w:t xml:space="preserve"> </w:t>
            </w:r>
            <w:r w:rsidRPr="0072360D">
              <w:rPr>
                <w:rFonts w:cs="Calibri"/>
                <w:b w:val="0"/>
              </w:rPr>
              <w:t>regional statistical tables; and enquiries on HIES datasets are responded to on a timely manner.</w:t>
            </w:r>
          </w:p>
          <w:p w14:paraId="00128ACB" w14:textId="55B8536B" w:rsidR="00D7738D" w:rsidRDefault="00D7738D" w:rsidP="00463704">
            <w:pPr>
              <w:pStyle w:val="ListParagraph"/>
              <w:numPr>
                <w:ilvl w:val="0"/>
                <w:numId w:val="7"/>
              </w:numPr>
              <w:overflowPunct w:val="0"/>
              <w:autoSpaceDE w:val="0"/>
              <w:autoSpaceDN w:val="0"/>
              <w:adjustRightInd w:val="0"/>
              <w:ind w:left="321" w:hanging="321"/>
              <w:rPr>
                <w:b w:val="0"/>
              </w:rPr>
            </w:pPr>
            <w:r w:rsidRPr="00F078F0">
              <w:rPr>
                <w:b w:val="0"/>
              </w:rPr>
              <w:t xml:space="preserve">HIES and Population </w:t>
            </w:r>
            <w:r w:rsidR="0051622A">
              <w:rPr>
                <w:b w:val="0"/>
              </w:rPr>
              <w:t>C</w:t>
            </w:r>
            <w:r w:rsidRPr="00F078F0">
              <w:rPr>
                <w:b w:val="0"/>
              </w:rPr>
              <w:t>ensus data are kept up-to-date and properly disseminated</w:t>
            </w:r>
            <w:r w:rsidR="003E440A" w:rsidRPr="00F078F0">
              <w:rPr>
                <w:b w:val="0"/>
              </w:rPr>
              <w:t>;</w:t>
            </w:r>
            <w:r w:rsidRPr="00F078F0">
              <w:rPr>
                <w:b w:val="0"/>
              </w:rPr>
              <w:t xml:space="preserve"> </w:t>
            </w:r>
            <w:r w:rsidR="0029442F" w:rsidRPr="00F078F0">
              <w:rPr>
                <w:b w:val="0"/>
              </w:rPr>
              <w:t>SD</w:t>
            </w:r>
            <w:r w:rsidR="006E27A6" w:rsidRPr="00F078F0">
              <w:rPr>
                <w:b w:val="0"/>
              </w:rPr>
              <w:t>D</w:t>
            </w:r>
            <w:r w:rsidR="0029442F" w:rsidRPr="00F078F0">
              <w:rPr>
                <w:b w:val="0"/>
              </w:rPr>
              <w:t xml:space="preserve"> pocket summary and other </w:t>
            </w:r>
            <w:r w:rsidR="006E27A6" w:rsidRPr="00F078F0">
              <w:rPr>
                <w:b w:val="0"/>
              </w:rPr>
              <w:t>divisional p</w:t>
            </w:r>
            <w:r w:rsidR="0029442F" w:rsidRPr="00F078F0">
              <w:rPr>
                <w:b w:val="0"/>
              </w:rPr>
              <w:t>ublications;</w:t>
            </w:r>
            <w:r w:rsidR="00C46A69" w:rsidRPr="00F078F0">
              <w:rPr>
                <w:b w:val="0"/>
              </w:rPr>
              <w:t xml:space="preserve"> and</w:t>
            </w:r>
            <w:r w:rsidR="00F078F0" w:rsidRPr="00F078F0">
              <w:rPr>
                <w:b w:val="0"/>
              </w:rPr>
              <w:t xml:space="preserve"> </w:t>
            </w:r>
            <w:r w:rsidR="00913F08" w:rsidRPr="00F078F0">
              <w:rPr>
                <w:b w:val="0"/>
              </w:rPr>
              <w:t>CPI reviews and re-base work enhance the quality of outputs to a suitable leve</w:t>
            </w:r>
            <w:r w:rsidR="00F078F0">
              <w:rPr>
                <w:b w:val="0"/>
              </w:rPr>
              <w:t>l</w:t>
            </w:r>
            <w:r w:rsidR="00F87896">
              <w:rPr>
                <w:b w:val="0"/>
              </w:rPr>
              <w:t>.</w:t>
            </w:r>
          </w:p>
          <w:p w14:paraId="1F24D891" w14:textId="65FB632C" w:rsidR="00F87896" w:rsidRPr="00F078F0" w:rsidRDefault="00F87896" w:rsidP="00E467FA">
            <w:pPr>
              <w:pStyle w:val="ListParagraph"/>
              <w:numPr>
                <w:ilvl w:val="0"/>
                <w:numId w:val="7"/>
              </w:numPr>
              <w:overflowPunct w:val="0"/>
              <w:autoSpaceDE w:val="0"/>
              <w:autoSpaceDN w:val="0"/>
              <w:adjustRightInd w:val="0"/>
              <w:ind w:left="321" w:hanging="321"/>
              <w:rPr>
                <w:b w:val="0"/>
              </w:rPr>
            </w:pPr>
            <w:r>
              <w:rPr>
                <w:b w:val="0"/>
              </w:rPr>
              <w:t xml:space="preserve">HIES reports are </w:t>
            </w:r>
            <w:r w:rsidR="00CB7028">
              <w:rPr>
                <w:b w:val="0"/>
              </w:rPr>
              <w:t>published</w:t>
            </w:r>
            <w:r>
              <w:rPr>
                <w:b w:val="0"/>
              </w:rPr>
              <w:t xml:space="preserve"> within </w:t>
            </w:r>
            <w:r w:rsidR="00CB7028">
              <w:rPr>
                <w:b w:val="0"/>
              </w:rPr>
              <w:t>12</w:t>
            </w:r>
            <w:r>
              <w:rPr>
                <w:b w:val="0"/>
              </w:rPr>
              <w:t>-months of completion of field work.</w:t>
            </w:r>
          </w:p>
        </w:tc>
      </w:tr>
      <w:tr w:rsidR="0029442F" w:rsidRPr="00BD10D1" w14:paraId="79EB900D" w14:textId="77777777" w:rsidTr="003048C8">
        <w:trPr>
          <w:trHeight w:val="8881"/>
        </w:trPr>
        <w:tc>
          <w:tcPr>
            <w:tcW w:w="4390" w:type="dxa"/>
          </w:tcPr>
          <w:p w14:paraId="65E8EE53" w14:textId="4E7CC6DB" w:rsidR="0029442F" w:rsidRPr="003048C8" w:rsidRDefault="006E27A6" w:rsidP="00AF2740">
            <w:pPr>
              <w:contextualSpacing/>
              <w:rPr>
                <w:rFonts w:ascii="Calibri" w:hAnsi="Calibri" w:cs="Calibri"/>
                <w:color w:val="000000"/>
                <w:sz w:val="22"/>
                <w:szCs w:val="22"/>
              </w:rPr>
            </w:pPr>
            <w:r w:rsidRPr="003048C8">
              <w:rPr>
                <w:rFonts w:ascii="Calibri" w:hAnsi="Calibri" w:cs="Calibri"/>
                <w:color w:val="000000"/>
                <w:sz w:val="22"/>
                <w:szCs w:val="22"/>
                <w:u w:val="single"/>
              </w:rPr>
              <w:lastRenderedPageBreak/>
              <w:t>K</w:t>
            </w:r>
            <w:r w:rsidR="00155BA9">
              <w:rPr>
                <w:rFonts w:ascii="Calibri" w:hAnsi="Calibri" w:cs="Calibri"/>
                <w:color w:val="000000"/>
                <w:sz w:val="22"/>
                <w:szCs w:val="22"/>
                <w:u w:val="single"/>
              </w:rPr>
              <w:t>RA-</w:t>
            </w:r>
            <w:r w:rsidRPr="003048C8">
              <w:rPr>
                <w:rFonts w:ascii="Calibri" w:hAnsi="Calibri" w:cs="Calibri"/>
                <w:color w:val="000000"/>
                <w:sz w:val="22"/>
                <w:szCs w:val="22"/>
                <w:u w:val="single"/>
              </w:rPr>
              <w:t>4</w:t>
            </w:r>
            <w:r w:rsidR="0029442F" w:rsidRPr="003048C8">
              <w:rPr>
                <w:rFonts w:ascii="Calibri" w:hAnsi="Calibri" w:cs="Calibri"/>
                <w:color w:val="000000"/>
                <w:sz w:val="22"/>
                <w:szCs w:val="22"/>
                <w:u w:val="single"/>
              </w:rPr>
              <w:t>:</w:t>
            </w:r>
            <w:r w:rsidR="0029442F" w:rsidRPr="003048C8">
              <w:rPr>
                <w:rFonts w:ascii="Calibri" w:hAnsi="Calibri" w:cs="Calibri"/>
                <w:color w:val="000000"/>
                <w:sz w:val="22"/>
                <w:szCs w:val="22"/>
              </w:rPr>
              <w:t xml:space="preserve"> Contribut</w:t>
            </w:r>
            <w:r w:rsidR="00561CE7">
              <w:rPr>
                <w:rFonts w:ascii="Calibri" w:hAnsi="Calibri" w:cs="Calibri"/>
                <w:color w:val="000000"/>
                <w:sz w:val="22"/>
                <w:szCs w:val="22"/>
              </w:rPr>
              <w:t>ing</w:t>
            </w:r>
            <w:r w:rsidR="0029442F" w:rsidRPr="003048C8">
              <w:rPr>
                <w:rFonts w:ascii="Calibri" w:hAnsi="Calibri" w:cs="Calibri"/>
                <w:color w:val="000000"/>
                <w:sz w:val="22"/>
                <w:szCs w:val="22"/>
              </w:rPr>
              <w:t xml:space="preserve"> to effective SD</w:t>
            </w:r>
            <w:r w:rsidRPr="003048C8">
              <w:rPr>
                <w:rFonts w:ascii="Calibri" w:hAnsi="Calibri" w:cs="Calibri"/>
                <w:color w:val="000000"/>
                <w:sz w:val="22"/>
                <w:szCs w:val="22"/>
              </w:rPr>
              <w:t>D</w:t>
            </w:r>
            <w:r w:rsidR="0029442F" w:rsidRPr="003048C8">
              <w:rPr>
                <w:rFonts w:ascii="Calibri" w:hAnsi="Calibri" w:cs="Calibri"/>
                <w:color w:val="000000"/>
                <w:sz w:val="22"/>
                <w:szCs w:val="22"/>
              </w:rPr>
              <w:t xml:space="preserve"> team environment and SPC corporate activities</w:t>
            </w:r>
            <w:r w:rsidR="00DF3E06">
              <w:rPr>
                <w:rFonts w:ascii="Calibri" w:hAnsi="Calibri" w:cs="Calibri"/>
                <w:color w:val="000000"/>
                <w:sz w:val="22"/>
                <w:szCs w:val="22"/>
              </w:rPr>
              <w:t xml:space="preserve"> (5%)</w:t>
            </w:r>
          </w:p>
          <w:p w14:paraId="44B9C373" w14:textId="099C0624" w:rsidR="006E27A6" w:rsidRPr="003048C8" w:rsidRDefault="006E27A6" w:rsidP="003048C8">
            <w:r w:rsidRPr="003048C8">
              <w:rPr>
                <w:color w:val="000000"/>
              </w:rPr>
              <w:t xml:space="preserve"> </w:t>
            </w:r>
          </w:p>
        </w:tc>
        <w:tc>
          <w:tcPr>
            <w:tcW w:w="5348" w:type="dxa"/>
          </w:tcPr>
          <w:p w14:paraId="7AD028D1" w14:textId="77777777" w:rsidR="002138E8" w:rsidRPr="003048C8" w:rsidRDefault="002138E8" w:rsidP="003048C8">
            <w:pPr>
              <w:pStyle w:val="ListParagraph"/>
              <w:numPr>
                <w:ilvl w:val="0"/>
                <w:numId w:val="24"/>
              </w:numPr>
              <w:spacing w:after="60"/>
              <w:ind w:left="319" w:hanging="319"/>
              <w:rPr>
                <w:rFonts w:asciiTheme="minorHAnsi" w:hAnsiTheme="minorHAnsi" w:cstheme="minorHAnsi"/>
                <w:b w:val="0"/>
              </w:rPr>
            </w:pPr>
            <w:r w:rsidRPr="003048C8">
              <w:rPr>
                <w:rFonts w:asciiTheme="minorHAnsi" w:hAnsiTheme="minorHAnsi" w:cstheme="minorHAnsi"/>
                <w:b w:val="0"/>
              </w:rPr>
              <w:t xml:space="preserve">A multi-year work programme is developed and implemented in collaboration with SDD team members, in line with </w:t>
            </w:r>
            <w:r w:rsidRPr="003048C8">
              <w:rPr>
                <w:rFonts w:asciiTheme="minorHAnsi" w:hAnsiTheme="minorHAnsi" w:cstheme="minorHAnsi"/>
                <w:b w:val="0"/>
                <w:i/>
              </w:rPr>
              <w:t>TYPSS Pacific Statistics Action Plan Phase 3</w:t>
            </w:r>
            <w:r w:rsidRPr="003048C8">
              <w:rPr>
                <w:rFonts w:asciiTheme="minorHAnsi" w:hAnsiTheme="minorHAnsi" w:cstheme="minorHAnsi"/>
                <w:b w:val="0"/>
              </w:rPr>
              <w:t xml:space="preserve"> priorities, and SDD multi-year and multi-country data collection programme and to the satisfaction of NSS clients, SDD Director, and SDD Statistics Subject-Matter Specialists.</w:t>
            </w:r>
          </w:p>
          <w:p w14:paraId="1EBAC1C7" w14:textId="77777777" w:rsidR="002138E8" w:rsidRPr="003048C8" w:rsidRDefault="002138E8" w:rsidP="003048C8">
            <w:pPr>
              <w:pStyle w:val="ListParagraph"/>
              <w:numPr>
                <w:ilvl w:val="0"/>
                <w:numId w:val="24"/>
              </w:numPr>
              <w:spacing w:after="60"/>
              <w:ind w:left="319" w:hanging="319"/>
              <w:rPr>
                <w:rFonts w:asciiTheme="minorHAnsi" w:hAnsiTheme="minorHAnsi" w:cstheme="minorHAnsi"/>
                <w:b w:val="0"/>
              </w:rPr>
            </w:pPr>
            <w:r w:rsidRPr="003048C8">
              <w:rPr>
                <w:rFonts w:asciiTheme="minorHAnsi" w:hAnsiTheme="minorHAnsi" w:cstheme="minorHAnsi"/>
                <w:b w:val="0"/>
              </w:rPr>
              <w:t>Effective cross-programme collaboration and willingness to work with other SDD program colleagues (e.g. Health, Agriculture, LRD, GEM and FAME), notably on surveys, censuses, and other economic and related statistics, through in-country missions or through joint workshops is maintained and demonstrated.</w:t>
            </w:r>
          </w:p>
          <w:p w14:paraId="7DA8BFD6" w14:textId="77777777" w:rsidR="002138E8" w:rsidRPr="003048C8" w:rsidRDefault="002138E8" w:rsidP="003048C8">
            <w:pPr>
              <w:pStyle w:val="ListParagraph"/>
              <w:numPr>
                <w:ilvl w:val="0"/>
                <w:numId w:val="24"/>
              </w:numPr>
              <w:spacing w:after="60"/>
              <w:ind w:left="319" w:hanging="319"/>
              <w:rPr>
                <w:rFonts w:asciiTheme="minorHAnsi" w:hAnsiTheme="minorHAnsi" w:cstheme="minorHAnsi"/>
                <w:b w:val="0"/>
              </w:rPr>
            </w:pPr>
            <w:r w:rsidRPr="003048C8">
              <w:rPr>
                <w:rFonts w:asciiTheme="minorHAnsi" w:hAnsiTheme="minorHAnsi" w:cstheme="minorHAnsi"/>
                <w:b w:val="0"/>
              </w:rPr>
              <w:t>Recognised contributions are made to other SDD staff in the delivery of their KRA outputs as necessary.</w:t>
            </w:r>
            <w:r w:rsidRPr="003048C8">
              <w:rPr>
                <w:rFonts w:asciiTheme="minorHAnsi" w:hAnsiTheme="minorHAnsi" w:cstheme="minorHAnsi"/>
                <w:b w:val="0"/>
                <w:i/>
              </w:rPr>
              <w:t xml:space="preserve"> </w:t>
            </w:r>
          </w:p>
          <w:p w14:paraId="4DD47F0F" w14:textId="3728F3FE" w:rsidR="002138E8" w:rsidRPr="003048C8" w:rsidRDefault="002138E8" w:rsidP="003048C8">
            <w:pPr>
              <w:pStyle w:val="ListParagraph"/>
              <w:numPr>
                <w:ilvl w:val="0"/>
                <w:numId w:val="24"/>
              </w:numPr>
              <w:ind w:left="319" w:hanging="319"/>
              <w:rPr>
                <w:rFonts w:asciiTheme="minorHAnsi" w:hAnsiTheme="minorHAnsi" w:cstheme="minorHAnsi"/>
                <w:b w:val="0"/>
                <w:color w:val="000000"/>
              </w:rPr>
            </w:pPr>
            <w:r w:rsidRPr="003048C8">
              <w:rPr>
                <w:rFonts w:asciiTheme="minorHAnsi" w:hAnsiTheme="minorHAnsi" w:cstheme="minorHAnsi"/>
                <w:b w:val="0"/>
                <w:color w:val="000000"/>
              </w:rPr>
              <w:t>Active and positive participation is made in SDD meetings, reflections and workshops etc.</w:t>
            </w:r>
            <w:r w:rsidRPr="003048C8">
              <w:rPr>
                <w:rFonts w:asciiTheme="minorHAnsi" w:hAnsiTheme="minorHAnsi" w:cstheme="minorHAnsi"/>
                <w:b w:val="0"/>
              </w:rPr>
              <w:t xml:space="preserve"> including </w:t>
            </w:r>
            <w:r w:rsidR="00E11DEC">
              <w:rPr>
                <w:rFonts w:asciiTheme="minorHAnsi" w:hAnsiTheme="minorHAnsi" w:cstheme="minorHAnsi"/>
                <w:b w:val="0"/>
              </w:rPr>
              <w:t xml:space="preserve">Pacific Statistics </w:t>
            </w:r>
            <w:r w:rsidRPr="003048C8">
              <w:rPr>
                <w:rFonts w:asciiTheme="minorHAnsi" w:hAnsiTheme="minorHAnsi" w:cstheme="minorHAnsi"/>
                <w:b w:val="0"/>
              </w:rPr>
              <w:t>Methods Board, HOPS and PSSC</w:t>
            </w:r>
            <w:r>
              <w:rPr>
                <w:rFonts w:asciiTheme="minorHAnsi" w:hAnsiTheme="minorHAnsi" w:cstheme="minorHAnsi"/>
                <w:b w:val="0"/>
              </w:rPr>
              <w:t>.</w:t>
            </w:r>
          </w:p>
          <w:p w14:paraId="6C1B4846" w14:textId="0390F368" w:rsidR="002138E8" w:rsidRPr="003048C8" w:rsidRDefault="002138E8" w:rsidP="003048C8">
            <w:pPr>
              <w:pStyle w:val="ListParagraph"/>
              <w:numPr>
                <w:ilvl w:val="0"/>
                <w:numId w:val="24"/>
              </w:numPr>
              <w:ind w:left="319" w:hanging="319"/>
              <w:rPr>
                <w:rFonts w:asciiTheme="minorHAnsi" w:hAnsiTheme="minorHAnsi" w:cstheme="minorHAnsi"/>
                <w:b w:val="0"/>
              </w:rPr>
            </w:pPr>
            <w:r w:rsidRPr="003048C8">
              <w:rPr>
                <w:rFonts w:asciiTheme="minorHAnsi" w:hAnsiTheme="minorHAnsi" w:cstheme="minorHAnsi"/>
                <w:b w:val="0"/>
                <w:color w:val="000000"/>
              </w:rPr>
              <w:t>Timely and effective responses provided to SPC corporate activities, including Annual Performance Development System (PDS) reporting, Donor Reporting Requirements, CRGA, and other requests from SLT as required from time to time.</w:t>
            </w:r>
          </w:p>
          <w:p w14:paraId="45DE5606" w14:textId="10E24FE8" w:rsidR="002138E8" w:rsidRDefault="002138E8" w:rsidP="003048C8">
            <w:pPr>
              <w:pStyle w:val="ListParagraph"/>
              <w:numPr>
                <w:ilvl w:val="0"/>
                <w:numId w:val="24"/>
              </w:numPr>
              <w:ind w:left="319" w:hanging="319"/>
              <w:rPr>
                <w:rFonts w:asciiTheme="minorHAnsi" w:hAnsiTheme="minorHAnsi" w:cstheme="minorHAnsi"/>
                <w:b w:val="0"/>
              </w:rPr>
            </w:pPr>
            <w:r w:rsidRPr="003048C8">
              <w:rPr>
                <w:rFonts w:asciiTheme="minorHAnsi" w:hAnsiTheme="minorHAnsi" w:cstheme="minorHAnsi"/>
                <w:b w:val="0"/>
              </w:rPr>
              <w:t>Close technical collaboration is maintained with other SDD programme colleagues in both the collections team and the data analysis and dissemination team, and with other partners/stakeholders and SPC divisions as necessary.</w:t>
            </w:r>
          </w:p>
          <w:p w14:paraId="6954EBEB" w14:textId="3681DFF0" w:rsidR="0029442F" w:rsidRPr="003048C8" w:rsidRDefault="00CD2EC8" w:rsidP="003048C8">
            <w:pPr>
              <w:pStyle w:val="ListParagraph"/>
              <w:numPr>
                <w:ilvl w:val="0"/>
                <w:numId w:val="27"/>
              </w:numPr>
              <w:ind w:left="314" w:hanging="284"/>
            </w:pPr>
            <w:r>
              <w:rPr>
                <w:rFonts w:asciiTheme="minorHAnsi" w:hAnsiTheme="minorHAnsi" w:cstheme="minorHAnsi"/>
                <w:b w:val="0"/>
              </w:rPr>
              <w:t>T</w:t>
            </w:r>
            <w:r w:rsidR="002138E8" w:rsidRPr="003048C8">
              <w:rPr>
                <w:rFonts w:asciiTheme="minorHAnsi" w:hAnsiTheme="minorHAnsi" w:cstheme="minorHAnsi"/>
                <w:b w:val="0"/>
              </w:rPr>
              <w:t>echnical support is provided to design/analysis of data collections, and to SDD’s dissemination activities as necessary.</w:t>
            </w:r>
          </w:p>
        </w:tc>
      </w:tr>
      <w:tr w:rsidR="001C715C" w:rsidRPr="00BD10D1" w14:paraId="547C5204" w14:textId="77777777" w:rsidTr="003048C8">
        <w:trPr>
          <w:trHeight w:val="706"/>
        </w:trPr>
        <w:tc>
          <w:tcPr>
            <w:tcW w:w="4390" w:type="dxa"/>
          </w:tcPr>
          <w:p w14:paraId="5D024253" w14:textId="6FBF4DE1" w:rsidR="001C715C" w:rsidRPr="003048C8" w:rsidRDefault="001C715C" w:rsidP="001C715C">
            <w:pPr>
              <w:rPr>
                <w:rFonts w:ascii="Calibri" w:hAnsi="Calibri" w:cs="Calibri"/>
                <w:b w:val="0"/>
                <w:sz w:val="22"/>
                <w:szCs w:val="22"/>
              </w:rPr>
            </w:pPr>
            <w:r w:rsidRPr="003048C8">
              <w:rPr>
                <w:rFonts w:ascii="Calibri" w:hAnsi="Calibri" w:cs="Calibri"/>
                <w:sz w:val="22"/>
                <w:szCs w:val="22"/>
              </w:rPr>
              <w:t>KRA</w:t>
            </w:r>
            <w:r w:rsidR="00155BA9">
              <w:rPr>
                <w:rFonts w:ascii="Calibri" w:hAnsi="Calibri" w:cs="Calibri"/>
                <w:sz w:val="22"/>
                <w:szCs w:val="22"/>
              </w:rPr>
              <w:t>-</w:t>
            </w:r>
            <w:r w:rsidR="00CA7E2C" w:rsidRPr="003048C8">
              <w:rPr>
                <w:rFonts w:ascii="Calibri" w:hAnsi="Calibri" w:cs="Calibri"/>
                <w:sz w:val="22"/>
                <w:szCs w:val="22"/>
              </w:rPr>
              <w:t>5</w:t>
            </w:r>
            <w:r w:rsidRPr="003048C8">
              <w:rPr>
                <w:rFonts w:ascii="Calibri" w:hAnsi="Calibri" w:cs="Calibri"/>
                <w:sz w:val="22"/>
                <w:szCs w:val="22"/>
              </w:rPr>
              <w:t xml:space="preserve">: </w:t>
            </w:r>
            <w:r w:rsidR="00561CE7">
              <w:rPr>
                <w:rFonts w:cstheme="minorHAnsi"/>
                <w:color w:val="000000" w:themeColor="text1"/>
              </w:rPr>
              <w:t xml:space="preserve"> Contributing</w:t>
            </w:r>
            <w:r w:rsidR="002138E8" w:rsidRPr="00064B77">
              <w:rPr>
                <w:rFonts w:cstheme="minorHAnsi"/>
                <w:color w:val="000000" w:themeColor="text1"/>
              </w:rPr>
              <w:t xml:space="preserve"> to SDD System Leader function/external stakeholder engagement</w:t>
            </w:r>
            <w:r w:rsidR="002138E8">
              <w:rPr>
                <w:rFonts w:cstheme="minorHAnsi"/>
                <w:b w:val="0"/>
                <w:bCs w:val="0"/>
                <w:color w:val="000000" w:themeColor="text1"/>
              </w:rPr>
              <w:t>, partnership</w:t>
            </w:r>
            <w:r w:rsidR="002138E8" w:rsidRPr="00064B77">
              <w:rPr>
                <w:rFonts w:cstheme="minorHAnsi"/>
                <w:color w:val="000000" w:themeColor="text1"/>
              </w:rPr>
              <w:t xml:space="preserve"> and collaboration</w:t>
            </w:r>
            <w:r w:rsidR="002138E8" w:rsidRPr="00177553">
              <w:rPr>
                <w:rFonts w:cstheme="minorHAnsi"/>
              </w:rPr>
              <w:t xml:space="preserve">   </w:t>
            </w:r>
            <w:r w:rsidR="00DF3E06" w:rsidRPr="00177553">
              <w:rPr>
                <w:rFonts w:cstheme="minorHAnsi"/>
              </w:rPr>
              <w:t>(10%)</w:t>
            </w:r>
          </w:p>
          <w:p w14:paraId="25A6A2B4" w14:textId="2C5E99A0" w:rsidR="001C715C" w:rsidRPr="003048C8" w:rsidRDefault="001C715C" w:rsidP="00F078F0">
            <w:pPr>
              <w:pStyle w:val="ListParagraph"/>
              <w:spacing w:after="160" w:line="259" w:lineRule="auto"/>
              <w:ind w:left="316"/>
              <w:contextualSpacing/>
              <w:rPr>
                <w:rFonts w:cs="Calibri"/>
                <w:color w:val="000000"/>
                <w:u w:val="single"/>
              </w:rPr>
            </w:pPr>
          </w:p>
          <w:p w14:paraId="04BC9A80" w14:textId="77777777" w:rsidR="00264C69" w:rsidRPr="003048C8" w:rsidRDefault="00264C69" w:rsidP="00264C69">
            <w:pPr>
              <w:pStyle w:val="ListParagraph"/>
              <w:spacing w:after="160" w:line="259" w:lineRule="auto"/>
              <w:ind w:left="313"/>
              <w:contextualSpacing/>
              <w:rPr>
                <w:rFonts w:cs="Calibri"/>
                <w:color w:val="000000"/>
                <w:u w:val="single"/>
              </w:rPr>
            </w:pPr>
          </w:p>
        </w:tc>
        <w:tc>
          <w:tcPr>
            <w:tcW w:w="5348" w:type="dxa"/>
          </w:tcPr>
          <w:p w14:paraId="44546271" w14:textId="0989668F" w:rsidR="002138E8" w:rsidRPr="00F078F0" w:rsidRDefault="00F078F0" w:rsidP="00F078F0">
            <w:pPr>
              <w:pStyle w:val="ListParagraph"/>
              <w:numPr>
                <w:ilvl w:val="0"/>
                <w:numId w:val="28"/>
              </w:numPr>
              <w:ind w:left="321" w:hanging="284"/>
              <w:rPr>
                <w:b w:val="0"/>
              </w:rPr>
            </w:pPr>
            <w:r w:rsidRPr="00F078F0">
              <w:rPr>
                <w:b w:val="0"/>
              </w:rPr>
              <w:t>C</w:t>
            </w:r>
            <w:r w:rsidR="002138E8" w:rsidRPr="00F078F0">
              <w:rPr>
                <w:b w:val="0"/>
              </w:rPr>
              <w:t xml:space="preserve">losely </w:t>
            </w:r>
            <w:r w:rsidRPr="00F078F0">
              <w:rPr>
                <w:b w:val="0"/>
              </w:rPr>
              <w:t xml:space="preserve">work </w:t>
            </w:r>
            <w:r w:rsidR="002138E8" w:rsidRPr="00F078F0">
              <w:rPr>
                <w:b w:val="0"/>
              </w:rPr>
              <w:t>with technical partners on all aspect of HIES and Population Census method, system and procedure</w:t>
            </w:r>
          </w:p>
          <w:p w14:paraId="71978A87" w14:textId="77777777" w:rsidR="0072360D" w:rsidRPr="003048C8" w:rsidRDefault="0072360D" w:rsidP="003048C8">
            <w:pPr>
              <w:numPr>
                <w:ilvl w:val="0"/>
                <w:numId w:val="21"/>
              </w:numPr>
              <w:overflowPunct w:val="0"/>
              <w:autoSpaceDE w:val="0"/>
              <w:autoSpaceDN w:val="0"/>
              <w:adjustRightInd w:val="0"/>
              <w:spacing w:before="60" w:after="120"/>
              <w:ind w:left="318" w:hanging="318"/>
              <w:textAlignment w:val="baseline"/>
              <w:rPr>
                <w:rFonts w:asciiTheme="minorHAnsi" w:hAnsiTheme="minorHAnsi" w:cstheme="minorHAnsi"/>
                <w:b w:val="0"/>
                <w:sz w:val="22"/>
                <w:szCs w:val="22"/>
              </w:rPr>
            </w:pPr>
            <w:r w:rsidRPr="003048C8">
              <w:rPr>
                <w:rFonts w:asciiTheme="minorHAnsi" w:hAnsiTheme="minorHAnsi" w:cstheme="minorHAnsi"/>
                <w:b w:val="0"/>
                <w:sz w:val="22"/>
                <w:szCs w:val="22"/>
              </w:rPr>
              <w:t>Continued contributions are made to the United Nations Statistics Division, World Bank and other stakeholders/partners in support of census and survey activities as part of the regional collections programme.</w:t>
            </w:r>
          </w:p>
          <w:p w14:paraId="5DAA5022" w14:textId="37A78DB4" w:rsidR="0072360D" w:rsidRPr="003048C8" w:rsidRDefault="0072360D" w:rsidP="003048C8">
            <w:pPr>
              <w:pStyle w:val="ListParagraph"/>
              <w:numPr>
                <w:ilvl w:val="0"/>
                <w:numId w:val="21"/>
              </w:numPr>
              <w:spacing w:after="60"/>
              <w:ind w:left="319" w:hanging="319"/>
              <w:rPr>
                <w:rFonts w:asciiTheme="minorHAnsi" w:hAnsiTheme="minorHAnsi" w:cstheme="minorHAnsi"/>
                <w:b w:val="0"/>
              </w:rPr>
            </w:pPr>
            <w:r w:rsidRPr="003048C8">
              <w:rPr>
                <w:rFonts w:asciiTheme="minorHAnsi" w:hAnsiTheme="minorHAnsi" w:cstheme="minorHAnsi"/>
                <w:b w:val="0"/>
              </w:rPr>
              <w:t>SDD and the region are professionally represented as necessary in international meetings, workshops and technical working gr</w:t>
            </w:r>
            <w:r w:rsidR="006E3103" w:rsidRPr="003048C8">
              <w:rPr>
                <w:rFonts w:asciiTheme="minorHAnsi" w:hAnsiTheme="minorHAnsi" w:cstheme="minorHAnsi"/>
                <w:b w:val="0"/>
              </w:rPr>
              <w:t>oups relevant to the KRAs.</w:t>
            </w:r>
          </w:p>
          <w:p w14:paraId="69D10230" w14:textId="77777777" w:rsidR="0072360D" w:rsidRPr="00600067" w:rsidRDefault="0072360D" w:rsidP="003048C8">
            <w:pPr>
              <w:pStyle w:val="ListParagraph"/>
              <w:numPr>
                <w:ilvl w:val="0"/>
                <w:numId w:val="21"/>
              </w:numPr>
              <w:spacing w:after="60"/>
              <w:ind w:left="319" w:hanging="319"/>
              <w:rPr>
                <w:rFonts w:asciiTheme="minorHAnsi" w:hAnsiTheme="minorHAnsi" w:cstheme="minorHAnsi"/>
                <w:b w:val="0"/>
              </w:rPr>
            </w:pPr>
            <w:r w:rsidRPr="003048C8">
              <w:rPr>
                <w:rFonts w:asciiTheme="minorHAnsi" w:hAnsiTheme="minorHAnsi" w:cstheme="minorHAnsi"/>
                <w:b w:val="0"/>
              </w:rPr>
              <w:t>Regular liaison and technical collaboration is fostered and maintained with key technical partners (e.g. PFTAC, ABS, ADB, UNESCAP, UN Stats, Stats NZ, PIFS, MSG,</w:t>
            </w:r>
            <w:r w:rsidRPr="003048C8" w:rsidDel="002D7863">
              <w:rPr>
                <w:rFonts w:asciiTheme="minorHAnsi" w:hAnsiTheme="minorHAnsi" w:cstheme="minorHAnsi"/>
                <w:b w:val="0"/>
              </w:rPr>
              <w:t xml:space="preserve"> </w:t>
            </w:r>
            <w:r w:rsidRPr="003048C8">
              <w:rPr>
                <w:rFonts w:asciiTheme="minorHAnsi" w:hAnsiTheme="minorHAnsi" w:cstheme="minorHAnsi"/>
                <w:b w:val="0"/>
              </w:rPr>
              <w:t>SIAP, USP)</w:t>
            </w:r>
          </w:p>
          <w:p w14:paraId="124DE37A" w14:textId="77777777" w:rsidR="0072360D" w:rsidRPr="00600067" w:rsidRDefault="0072360D" w:rsidP="003048C8">
            <w:pPr>
              <w:pStyle w:val="ListParagraph"/>
              <w:numPr>
                <w:ilvl w:val="0"/>
                <w:numId w:val="21"/>
              </w:numPr>
              <w:spacing w:after="60"/>
              <w:ind w:left="319" w:hanging="319"/>
              <w:rPr>
                <w:rFonts w:asciiTheme="minorHAnsi" w:hAnsiTheme="minorHAnsi" w:cstheme="minorHAnsi"/>
                <w:b w:val="0"/>
              </w:rPr>
            </w:pPr>
            <w:r w:rsidRPr="003048C8">
              <w:rPr>
                <w:rFonts w:asciiTheme="minorHAnsi" w:hAnsiTheme="minorHAnsi" w:cstheme="minorHAnsi"/>
                <w:b w:val="0"/>
              </w:rPr>
              <w:t>Work plans are shared/co-developed with technical partners to ensure effective coordination of technical assistance, and duplication is avoided.</w:t>
            </w:r>
          </w:p>
          <w:p w14:paraId="3BDE269E" w14:textId="785A72DD" w:rsidR="000F2B75" w:rsidRPr="003048C8" w:rsidRDefault="0072360D" w:rsidP="00155BA9">
            <w:pPr>
              <w:pStyle w:val="ListParagraph"/>
              <w:numPr>
                <w:ilvl w:val="0"/>
                <w:numId w:val="21"/>
              </w:numPr>
              <w:ind w:left="319" w:hanging="319"/>
              <w:rPr>
                <w:rFonts w:cs="Calibri"/>
                <w:b w:val="0"/>
                <w:sz w:val="24"/>
                <w:szCs w:val="24"/>
              </w:rPr>
            </w:pPr>
            <w:r w:rsidRPr="003048C8">
              <w:rPr>
                <w:rFonts w:asciiTheme="minorHAnsi" w:hAnsiTheme="minorHAnsi" w:cstheme="minorHAnsi"/>
                <w:b w:val="0"/>
                <w:bCs w:val="0"/>
              </w:rPr>
              <w:t xml:space="preserve">SDD is recognised as the focal point for all </w:t>
            </w:r>
            <w:r w:rsidR="00155BA9">
              <w:rPr>
                <w:rFonts w:asciiTheme="minorHAnsi" w:hAnsiTheme="minorHAnsi" w:cstheme="minorHAnsi"/>
                <w:b w:val="0"/>
                <w:bCs w:val="0"/>
              </w:rPr>
              <w:t>technical support on PHC and HIES methods, system and procedure</w:t>
            </w:r>
            <w:r w:rsidRPr="003048C8">
              <w:rPr>
                <w:rFonts w:asciiTheme="minorHAnsi" w:hAnsiTheme="minorHAnsi" w:cstheme="minorHAnsi"/>
                <w:b w:val="0"/>
                <w:bCs w:val="0"/>
              </w:rPr>
              <w:t xml:space="preserve"> under the partnership program</w:t>
            </w:r>
            <w:r w:rsidR="00155BA9">
              <w:rPr>
                <w:rFonts w:asciiTheme="minorHAnsi" w:hAnsiTheme="minorHAnsi" w:cstheme="minorHAnsi"/>
                <w:b w:val="0"/>
                <w:bCs w:val="0"/>
              </w:rPr>
              <w:t>.</w:t>
            </w:r>
          </w:p>
        </w:tc>
      </w:tr>
    </w:tbl>
    <w:p w14:paraId="40633C65" w14:textId="77777777" w:rsidR="00526037" w:rsidRPr="003048C8" w:rsidRDefault="00526037" w:rsidP="007E1D49">
      <w:pPr>
        <w:rPr>
          <w:rFonts w:ascii="Calibri" w:hAnsi="Calibri" w:cs="Calibri"/>
          <w:b w:val="0"/>
        </w:rPr>
      </w:pPr>
    </w:p>
    <w:p w14:paraId="3A10B978" w14:textId="77777777" w:rsidR="00780B2E" w:rsidRPr="00790FDD" w:rsidRDefault="00526037" w:rsidP="00780B2E">
      <w:pPr>
        <w:ind w:left="-340" w:hanging="57"/>
        <w:rPr>
          <w:rFonts w:ascii="Calibri" w:hAnsi="Calibri" w:cs="Calibri"/>
          <w:b w:val="0"/>
          <w:sz w:val="22"/>
          <w:szCs w:val="22"/>
          <w:lang w:val="en-GB"/>
        </w:rPr>
      </w:pPr>
      <w:r w:rsidRPr="003048C8">
        <w:rPr>
          <w:rFonts w:ascii="Calibri" w:hAnsi="Calibri" w:cs="Calibri"/>
        </w:rPr>
        <w:t xml:space="preserve"> </w:t>
      </w:r>
      <w:r w:rsidR="00D04E4F" w:rsidRPr="00BD10D1">
        <w:rPr>
          <w:rFonts w:ascii="Calibri" w:hAnsi="Calibri" w:cs="Calibri"/>
          <w:sz w:val="22"/>
          <w:szCs w:val="22"/>
          <w:lang w:val="en-GB"/>
        </w:rPr>
        <w:t>Note</w:t>
      </w:r>
      <w:r w:rsidR="00780B2E" w:rsidRPr="00BD10D1">
        <w:rPr>
          <w:rFonts w:ascii="Calibri" w:hAnsi="Calibri" w:cs="Calibri"/>
          <w:sz w:val="22"/>
          <w:szCs w:val="22"/>
          <w:lang w:val="en-GB"/>
        </w:rPr>
        <w:t>:</w:t>
      </w:r>
      <w:r w:rsidR="00780B2E" w:rsidRPr="00BD10D1">
        <w:rPr>
          <w:rFonts w:ascii="Calibri" w:hAnsi="Calibri" w:cs="Calibri"/>
          <w:b w:val="0"/>
          <w:sz w:val="22"/>
          <w:szCs w:val="22"/>
          <w:lang w:val="en-GB"/>
        </w:rPr>
        <w:t xml:space="preserve"> these performance standards are provided as a guide only. The precise performance measures for this position will </w:t>
      </w:r>
      <w:r w:rsidR="00780B2E" w:rsidRPr="00790FDD">
        <w:rPr>
          <w:rFonts w:ascii="Calibri" w:hAnsi="Calibri" w:cs="Calibri"/>
          <w:b w:val="0"/>
          <w:sz w:val="22"/>
          <w:szCs w:val="22"/>
          <w:lang w:val="en-GB"/>
        </w:rPr>
        <w:t>require regular discussion between the jobholder and supervisor as part of the annual performance review process.</w:t>
      </w:r>
    </w:p>
    <w:p w14:paraId="22DAF139" w14:textId="443EC7FB" w:rsidR="00006C3C" w:rsidRPr="003048C8" w:rsidRDefault="00006C3C" w:rsidP="007E1D49">
      <w:pPr>
        <w:rPr>
          <w:rFonts w:ascii="Calibri" w:hAnsi="Calibri" w:cs="Calibri"/>
          <w:b w:val="0"/>
          <w:lang w:val="en-GB"/>
        </w:rPr>
      </w:pPr>
    </w:p>
    <w:p w14:paraId="378AD056" w14:textId="77777777" w:rsidR="00D7738D" w:rsidRPr="003048C8" w:rsidRDefault="00D7738D" w:rsidP="007E1D49">
      <w:pPr>
        <w:rPr>
          <w:rFonts w:ascii="Calibri" w:hAnsi="Calibri" w:cs="Calibri"/>
          <w:b w:val="0"/>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006C3C" w:rsidRPr="00BD10D1" w14:paraId="6D883111" w14:textId="77777777" w:rsidTr="00B7199B">
        <w:tc>
          <w:tcPr>
            <w:tcW w:w="4077" w:type="dxa"/>
            <w:tcBorders>
              <w:top w:val="single" w:sz="4" w:space="0" w:color="auto"/>
              <w:bottom w:val="single" w:sz="4" w:space="0" w:color="auto"/>
            </w:tcBorders>
            <w:shd w:val="clear" w:color="auto" w:fill="0000FF"/>
          </w:tcPr>
          <w:p w14:paraId="4464E3E9" w14:textId="77777777" w:rsidR="00006C3C" w:rsidRPr="003048C8" w:rsidRDefault="00006C3C" w:rsidP="007E1D49">
            <w:pPr>
              <w:rPr>
                <w:rFonts w:ascii="Calibri" w:hAnsi="Calibri" w:cs="Calibri"/>
              </w:rPr>
            </w:pPr>
            <w:r w:rsidRPr="003048C8">
              <w:rPr>
                <w:rFonts w:ascii="Calibri" w:hAnsi="Calibri" w:cs="Calibri"/>
              </w:rPr>
              <w:t>Work Complexity:</w:t>
            </w:r>
          </w:p>
        </w:tc>
      </w:tr>
    </w:tbl>
    <w:p w14:paraId="1CCF47B3" w14:textId="77777777" w:rsidR="00006C3C" w:rsidRPr="003048C8" w:rsidRDefault="00006C3C" w:rsidP="007E1D49">
      <w:pPr>
        <w:pStyle w:val="Header"/>
        <w:rPr>
          <w:rFonts w:ascii="Calibri" w:hAnsi="Calibri" w:cs="Calibri"/>
        </w:rPr>
      </w:pPr>
    </w:p>
    <w:p w14:paraId="56FE4E81" w14:textId="77777777" w:rsidR="00D87729" w:rsidRPr="003048C8" w:rsidRDefault="00D87729" w:rsidP="007E1D49">
      <w:pPr>
        <w:pStyle w:val="Header"/>
        <w:rPr>
          <w:rFonts w:ascii="Calibri" w:hAnsi="Calibri" w:cs="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06C3C" w:rsidRPr="00BD10D1" w14:paraId="7EED3C87" w14:textId="77777777" w:rsidTr="00780B2E">
        <w:trPr>
          <w:trHeight w:val="345"/>
        </w:trPr>
        <w:tc>
          <w:tcPr>
            <w:tcW w:w="9288" w:type="dxa"/>
            <w:shd w:val="clear" w:color="auto" w:fill="F2F2F2" w:themeFill="background1" w:themeFillShade="F2"/>
          </w:tcPr>
          <w:p w14:paraId="751698B5" w14:textId="77777777" w:rsidR="00006C3C" w:rsidRPr="003048C8" w:rsidRDefault="00006C3C" w:rsidP="00780B2E">
            <w:pPr>
              <w:spacing w:before="60" w:after="60"/>
              <w:rPr>
                <w:rFonts w:ascii="Calibri" w:hAnsi="Calibri" w:cs="Calibri"/>
              </w:rPr>
            </w:pPr>
            <w:r w:rsidRPr="003048C8">
              <w:rPr>
                <w:rFonts w:ascii="Calibri" w:hAnsi="Calibri" w:cs="Calibri"/>
              </w:rPr>
              <w:t>Most challenging duties typically undertaken:</w:t>
            </w:r>
          </w:p>
        </w:tc>
      </w:tr>
      <w:tr w:rsidR="00006C3C" w:rsidRPr="00BD10D1" w14:paraId="1F371879" w14:textId="77777777" w:rsidTr="00780B2E">
        <w:trPr>
          <w:trHeight w:val="2212"/>
        </w:trPr>
        <w:tc>
          <w:tcPr>
            <w:tcW w:w="9288" w:type="dxa"/>
          </w:tcPr>
          <w:p w14:paraId="6E381315" w14:textId="0787576C" w:rsidR="00006C3C" w:rsidRPr="003048C8" w:rsidRDefault="00B01145" w:rsidP="003307E2">
            <w:pPr>
              <w:pStyle w:val="ListParagraph"/>
              <w:numPr>
                <w:ilvl w:val="0"/>
                <w:numId w:val="8"/>
              </w:numPr>
              <w:spacing w:before="60" w:after="60"/>
              <w:ind w:left="284" w:hanging="227"/>
              <w:rPr>
                <w:rFonts w:cs="Calibri"/>
                <w:b w:val="0"/>
              </w:rPr>
            </w:pPr>
            <w:r w:rsidRPr="003048C8">
              <w:rPr>
                <w:rFonts w:cs="Calibri"/>
                <w:b w:val="0"/>
              </w:rPr>
              <w:t>Co-ordinati</w:t>
            </w:r>
            <w:r w:rsidR="00780B2E" w:rsidRPr="003048C8">
              <w:rPr>
                <w:rFonts w:cs="Calibri"/>
                <w:b w:val="0"/>
              </w:rPr>
              <w:t xml:space="preserve">on of </w:t>
            </w:r>
            <w:r w:rsidR="00142D56">
              <w:rPr>
                <w:rFonts w:cs="Calibri"/>
                <w:b w:val="0"/>
              </w:rPr>
              <w:t xml:space="preserve">complex </w:t>
            </w:r>
            <w:r w:rsidRPr="003048C8">
              <w:rPr>
                <w:rFonts w:cs="Calibri"/>
                <w:b w:val="0"/>
              </w:rPr>
              <w:t xml:space="preserve">programme activities </w:t>
            </w:r>
            <w:r w:rsidR="00780B2E" w:rsidRPr="003048C8">
              <w:rPr>
                <w:rFonts w:cs="Calibri"/>
                <w:b w:val="0"/>
              </w:rPr>
              <w:t>across division</w:t>
            </w:r>
            <w:r w:rsidR="003C2457">
              <w:rPr>
                <w:rFonts w:cs="Calibri"/>
                <w:b w:val="0"/>
              </w:rPr>
              <w:t>s</w:t>
            </w:r>
            <w:r w:rsidR="00780B2E" w:rsidRPr="003048C8">
              <w:rPr>
                <w:rFonts w:cs="Calibri"/>
                <w:b w:val="0"/>
              </w:rPr>
              <w:t>, with most professional staff usually involved in more than one major substantive task.</w:t>
            </w:r>
          </w:p>
          <w:p w14:paraId="7840F932" w14:textId="6871B340" w:rsidR="00B01145" w:rsidRPr="003048C8" w:rsidRDefault="001C382F" w:rsidP="003307E2">
            <w:pPr>
              <w:pStyle w:val="ListParagraph"/>
              <w:numPr>
                <w:ilvl w:val="0"/>
                <w:numId w:val="8"/>
              </w:numPr>
              <w:spacing w:before="60" w:after="60"/>
              <w:ind w:left="284" w:hanging="227"/>
              <w:rPr>
                <w:rFonts w:cs="Calibri"/>
                <w:b w:val="0"/>
              </w:rPr>
            </w:pPr>
            <w:r w:rsidRPr="003048C8">
              <w:rPr>
                <w:rFonts w:cs="Calibri"/>
                <w:b w:val="0"/>
              </w:rPr>
              <w:t>Conduct</w:t>
            </w:r>
            <w:r w:rsidR="00780B2E" w:rsidRPr="003048C8">
              <w:rPr>
                <w:rFonts w:cs="Calibri"/>
                <w:b w:val="0"/>
              </w:rPr>
              <w:t xml:space="preserve"> of </w:t>
            </w:r>
            <w:r w:rsidRPr="003048C8">
              <w:rPr>
                <w:rFonts w:cs="Calibri"/>
                <w:b w:val="0"/>
              </w:rPr>
              <w:t xml:space="preserve">training both nationally and sub-regionally </w:t>
            </w:r>
            <w:r w:rsidR="00780B2E" w:rsidRPr="003048C8">
              <w:rPr>
                <w:rFonts w:cs="Calibri"/>
                <w:b w:val="0"/>
              </w:rPr>
              <w:t xml:space="preserve">across a </w:t>
            </w:r>
            <w:r w:rsidRPr="003048C8">
              <w:rPr>
                <w:rFonts w:cs="Calibri"/>
                <w:b w:val="0"/>
              </w:rPr>
              <w:t xml:space="preserve">wide range of </w:t>
            </w:r>
            <w:r w:rsidR="00566463" w:rsidRPr="003048C8">
              <w:rPr>
                <w:rFonts w:cs="Calibri"/>
                <w:b w:val="0"/>
              </w:rPr>
              <w:t xml:space="preserve">complex </w:t>
            </w:r>
            <w:r w:rsidRPr="003048C8">
              <w:rPr>
                <w:rFonts w:cs="Calibri"/>
                <w:b w:val="0"/>
              </w:rPr>
              <w:t xml:space="preserve">topics, including </w:t>
            </w:r>
            <w:r w:rsidR="00780B2E" w:rsidRPr="003048C8">
              <w:rPr>
                <w:rFonts w:cs="Calibri"/>
                <w:b w:val="0"/>
              </w:rPr>
              <w:t>sampling and survey design, survey implementation/management, data analysis and report writing, and CPI rebasing</w:t>
            </w:r>
            <w:r w:rsidR="001B40AA">
              <w:rPr>
                <w:rFonts w:cs="Calibri"/>
                <w:b w:val="0"/>
              </w:rPr>
              <w:t>, and with counterparts of widely differing knowledge and skill levels</w:t>
            </w:r>
            <w:r w:rsidR="00780B2E" w:rsidRPr="003048C8">
              <w:rPr>
                <w:rFonts w:cs="Calibri"/>
                <w:b w:val="0"/>
              </w:rPr>
              <w:t xml:space="preserve">. </w:t>
            </w:r>
          </w:p>
          <w:p w14:paraId="6FA4FB02" w14:textId="77777777" w:rsidR="00006C3C" w:rsidRPr="00BD10D1" w:rsidRDefault="001C382F" w:rsidP="003307E2">
            <w:pPr>
              <w:pStyle w:val="ListParagraph"/>
              <w:numPr>
                <w:ilvl w:val="0"/>
                <w:numId w:val="8"/>
              </w:numPr>
              <w:spacing w:before="60" w:after="60"/>
              <w:ind w:left="284" w:hanging="227"/>
              <w:rPr>
                <w:rFonts w:cs="Calibri"/>
              </w:rPr>
            </w:pPr>
            <w:r w:rsidRPr="003048C8">
              <w:rPr>
                <w:rFonts w:cs="Calibri"/>
                <w:b w:val="0"/>
              </w:rPr>
              <w:t>Provide extensive levels of technical assistance</w:t>
            </w:r>
            <w:r w:rsidR="00566463" w:rsidRPr="003048C8">
              <w:rPr>
                <w:rFonts w:cs="Calibri"/>
                <w:b w:val="0"/>
              </w:rPr>
              <w:t xml:space="preserve"> in </w:t>
            </w:r>
            <w:r w:rsidR="00780B2E" w:rsidRPr="003048C8">
              <w:rPr>
                <w:rFonts w:cs="Calibri"/>
                <w:b w:val="0"/>
              </w:rPr>
              <w:t xml:space="preserve">most </w:t>
            </w:r>
            <w:r w:rsidR="00566463" w:rsidRPr="003048C8">
              <w:rPr>
                <w:rFonts w:cs="Calibri"/>
                <w:b w:val="0"/>
              </w:rPr>
              <w:t>aspects of survey work</w:t>
            </w:r>
            <w:r w:rsidR="00780B2E" w:rsidRPr="003048C8">
              <w:rPr>
                <w:rFonts w:cs="Calibri"/>
                <w:b w:val="0"/>
              </w:rPr>
              <w:t>,</w:t>
            </w:r>
            <w:r w:rsidR="00566463" w:rsidRPr="003048C8">
              <w:rPr>
                <w:rFonts w:cs="Calibri"/>
                <w:b w:val="0"/>
              </w:rPr>
              <w:t xml:space="preserve"> including project planning</w:t>
            </w:r>
            <w:r w:rsidR="00780B2E" w:rsidRPr="003048C8">
              <w:rPr>
                <w:rFonts w:cs="Calibri"/>
                <w:b w:val="0"/>
              </w:rPr>
              <w:t xml:space="preserve"> and budgeting; sampling;</w:t>
            </w:r>
            <w:r w:rsidR="00566463" w:rsidRPr="003048C8">
              <w:rPr>
                <w:rFonts w:cs="Calibri"/>
                <w:b w:val="0"/>
              </w:rPr>
              <w:t xml:space="preserve"> questionnaire design</w:t>
            </w:r>
            <w:r w:rsidR="00780B2E" w:rsidRPr="003048C8">
              <w:rPr>
                <w:rFonts w:cs="Calibri"/>
                <w:b w:val="0"/>
              </w:rPr>
              <w:t xml:space="preserve">; training of national field staff and supervisors; </w:t>
            </w:r>
            <w:r w:rsidR="00566463" w:rsidRPr="003048C8">
              <w:rPr>
                <w:rFonts w:cs="Calibri"/>
                <w:b w:val="0"/>
              </w:rPr>
              <w:t>data edits</w:t>
            </w:r>
            <w:r w:rsidR="00780B2E" w:rsidRPr="003048C8">
              <w:rPr>
                <w:rFonts w:cs="Calibri"/>
                <w:b w:val="0"/>
              </w:rPr>
              <w:t>;</w:t>
            </w:r>
            <w:r w:rsidR="00566463" w:rsidRPr="003048C8">
              <w:rPr>
                <w:rFonts w:cs="Calibri"/>
                <w:b w:val="0"/>
              </w:rPr>
              <w:t xml:space="preserve"> data analysis and report writing</w:t>
            </w:r>
            <w:r w:rsidR="00780B2E" w:rsidRPr="003048C8">
              <w:rPr>
                <w:rFonts w:cs="Calibri"/>
                <w:b w:val="0"/>
              </w:rPr>
              <w:t>.</w:t>
            </w:r>
          </w:p>
          <w:p w14:paraId="273E61B5" w14:textId="1D5CCC78" w:rsidR="002750DA" w:rsidRPr="00BD10D1" w:rsidRDefault="002750DA" w:rsidP="003307E2">
            <w:pPr>
              <w:pStyle w:val="ListParagraph"/>
              <w:numPr>
                <w:ilvl w:val="0"/>
                <w:numId w:val="8"/>
              </w:numPr>
              <w:spacing w:before="60" w:after="60"/>
              <w:ind w:left="284" w:hanging="227"/>
              <w:rPr>
                <w:rFonts w:cs="Calibri"/>
              </w:rPr>
            </w:pPr>
            <w:r w:rsidRPr="003048C8">
              <w:rPr>
                <w:rFonts w:cs="Calibri"/>
                <w:b w:val="0"/>
              </w:rPr>
              <w:t xml:space="preserve">Working in </w:t>
            </w:r>
            <w:r w:rsidR="00645320" w:rsidRPr="003048C8">
              <w:rPr>
                <w:rFonts w:cs="Calibri"/>
                <w:b w:val="0"/>
              </w:rPr>
              <w:t>c</w:t>
            </w:r>
            <w:r w:rsidRPr="003048C8">
              <w:rPr>
                <w:rFonts w:cs="Calibri"/>
                <w:b w:val="0"/>
              </w:rPr>
              <w:t xml:space="preserve">ountries </w:t>
            </w:r>
            <w:r w:rsidR="00645320" w:rsidRPr="003048C8">
              <w:rPr>
                <w:rFonts w:cs="Calibri"/>
                <w:b w:val="0"/>
              </w:rPr>
              <w:t xml:space="preserve">and with technical partners </w:t>
            </w:r>
            <w:r w:rsidRPr="003048C8">
              <w:rPr>
                <w:rFonts w:cs="Calibri"/>
                <w:b w:val="0"/>
              </w:rPr>
              <w:t xml:space="preserve">where support and collaboration is </w:t>
            </w:r>
            <w:r w:rsidR="00E369D0" w:rsidRPr="003048C8">
              <w:rPr>
                <w:rFonts w:cs="Calibri"/>
                <w:b w:val="0"/>
              </w:rPr>
              <w:t xml:space="preserve">not always </w:t>
            </w:r>
            <w:r w:rsidR="00645320" w:rsidRPr="003048C8">
              <w:rPr>
                <w:rFonts w:cs="Calibri"/>
                <w:b w:val="0"/>
              </w:rPr>
              <w:t xml:space="preserve">reciprocal, or of a two-way nature. </w:t>
            </w:r>
          </w:p>
        </w:tc>
      </w:tr>
    </w:tbl>
    <w:p w14:paraId="1FB2AAE2" w14:textId="77777777" w:rsidR="00006C3C" w:rsidRPr="003048C8" w:rsidRDefault="00006C3C" w:rsidP="007E1D49">
      <w:pPr>
        <w:rPr>
          <w:rFonts w:ascii="Calibri" w:hAnsi="Calibri" w:cs="Calibri"/>
        </w:rPr>
      </w:pPr>
    </w:p>
    <w:p w14:paraId="24525A2C" w14:textId="77777777" w:rsidR="00006C3C" w:rsidRPr="003048C8" w:rsidRDefault="00006C3C" w:rsidP="007E1D49">
      <w:pPr>
        <w:rPr>
          <w:rFonts w:ascii="Calibri" w:hAnsi="Calibri" w:cs="Calibri"/>
        </w:rPr>
      </w:pPr>
    </w:p>
    <w:p w14:paraId="065A1B10" w14:textId="77777777" w:rsidR="00006C3C" w:rsidRPr="003048C8" w:rsidRDefault="00006C3C" w:rsidP="007E1D4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006C3C" w:rsidRPr="00BD10D1" w14:paraId="524C0F55" w14:textId="77777777" w:rsidTr="00B7199B">
        <w:tc>
          <w:tcPr>
            <w:tcW w:w="5598" w:type="dxa"/>
            <w:tcBorders>
              <w:top w:val="single" w:sz="4" w:space="0" w:color="auto"/>
              <w:bottom w:val="single" w:sz="4" w:space="0" w:color="auto"/>
            </w:tcBorders>
            <w:shd w:val="clear" w:color="auto" w:fill="0000FF"/>
          </w:tcPr>
          <w:p w14:paraId="49CCD674" w14:textId="77777777" w:rsidR="00006C3C" w:rsidRPr="003048C8" w:rsidRDefault="00006C3C" w:rsidP="007E1D49">
            <w:pPr>
              <w:rPr>
                <w:rFonts w:ascii="Calibri" w:hAnsi="Calibri" w:cs="Calibri"/>
              </w:rPr>
            </w:pPr>
            <w:r w:rsidRPr="003048C8">
              <w:rPr>
                <w:rFonts w:ascii="Calibri" w:hAnsi="Calibri" w:cs="Calibri"/>
              </w:rPr>
              <w:t>Functional Relationships &amp; Relationship Skills:</w:t>
            </w:r>
          </w:p>
        </w:tc>
      </w:tr>
    </w:tbl>
    <w:p w14:paraId="4AF51EFF" w14:textId="77777777" w:rsidR="00D87729" w:rsidRPr="003048C8" w:rsidRDefault="00D87729" w:rsidP="007E1D49">
      <w:pPr>
        <w:rPr>
          <w:rFonts w:ascii="Calibri" w:hAnsi="Calibri" w:cs="Calibri"/>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361"/>
        <w:gridCol w:w="4927"/>
      </w:tblGrid>
      <w:tr w:rsidR="00D87729" w:rsidRPr="00BD10D1" w14:paraId="07DF25C9" w14:textId="77777777" w:rsidTr="006D5DB3">
        <w:tc>
          <w:tcPr>
            <w:tcW w:w="4361" w:type="dxa"/>
            <w:tcBorders>
              <w:top w:val="single" w:sz="4" w:space="0" w:color="auto"/>
              <w:bottom w:val="single" w:sz="4" w:space="0" w:color="auto"/>
            </w:tcBorders>
            <w:shd w:val="clear" w:color="auto" w:fill="F2F2F2" w:themeFill="background1" w:themeFillShade="F2"/>
          </w:tcPr>
          <w:p w14:paraId="38B304CA" w14:textId="77777777" w:rsidR="00D87729" w:rsidRPr="003048C8" w:rsidRDefault="00D87729" w:rsidP="002750DA">
            <w:pPr>
              <w:spacing w:before="60" w:after="60"/>
              <w:rPr>
                <w:rFonts w:ascii="Calibri" w:hAnsi="Calibri" w:cs="Calibri"/>
              </w:rPr>
            </w:pPr>
            <w:r w:rsidRPr="003048C8">
              <w:rPr>
                <w:rFonts w:ascii="Calibri" w:hAnsi="Calibri" w:cs="Calibri"/>
              </w:rPr>
              <w:t>Key internal and/or  external contacts</w:t>
            </w:r>
          </w:p>
        </w:tc>
        <w:tc>
          <w:tcPr>
            <w:tcW w:w="4927" w:type="dxa"/>
            <w:tcBorders>
              <w:top w:val="single" w:sz="4" w:space="0" w:color="auto"/>
              <w:bottom w:val="single" w:sz="4" w:space="0" w:color="auto"/>
            </w:tcBorders>
            <w:shd w:val="clear" w:color="auto" w:fill="F2F2F2" w:themeFill="background1" w:themeFillShade="F2"/>
          </w:tcPr>
          <w:p w14:paraId="46CB7F4A" w14:textId="77777777" w:rsidR="00D87729" w:rsidRPr="003048C8" w:rsidRDefault="00D87729" w:rsidP="002750DA">
            <w:pPr>
              <w:spacing w:before="60" w:after="60"/>
              <w:rPr>
                <w:rFonts w:ascii="Calibri" w:hAnsi="Calibri" w:cs="Calibri"/>
              </w:rPr>
            </w:pPr>
            <w:r w:rsidRPr="003048C8">
              <w:rPr>
                <w:rFonts w:ascii="Calibri" w:hAnsi="Calibri" w:cs="Calibri"/>
              </w:rPr>
              <w:t xml:space="preserve"> Nature of the contact most typical</w:t>
            </w:r>
          </w:p>
        </w:tc>
      </w:tr>
      <w:tr w:rsidR="00D87729" w:rsidRPr="00BD10D1" w14:paraId="13D1C4F5" w14:textId="77777777" w:rsidTr="006D5DB3">
        <w:trPr>
          <w:trHeight w:val="1430"/>
        </w:trPr>
        <w:tc>
          <w:tcPr>
            <w:tcW w:w="4361" w:type="dxa"/>
            <w:tcBorders>
              <w:top w:val="single" w:sz="4" w:space="0" w:color="auto"/>
              <w:bottom w:val="single" w:sz="4" w:space="0" w:color="auto"/>
            </w:tcBorders>
          </w:tcPr>
          <w:p w14:paraId="16B932B7" w14:textId="77777777" w:rsidR="00D87729" w:rsidRPr="003048C8" w:rsidRDefault="00D87729" w:rsidP="007E1D49">
            <w:pPr>
              <w:rPr>
                <w:rFonts w:ascii="Calibri" w:hAnsi="Calibri" w:cs="Calibri"/>
              </w:rPr>
            </w:pPr>
            <w:r w:rsidRPr="003048C8">
              <w:rPr>
                <w:rFonts w:ascii="Calibri" w:hAnsi="Calibri" w:cs="Calibri"/>
              </w:rPr>
              <w:t>External</w:t>
            </w:r>
          </w:p>
          <w:p w14:paraId="59DB4DC7" w14:textId="77777777" w:rsidR="002750DA" w:rsidRPr="003048C8" w:rsidRDefault="00B01145" w:rsidP="003307E2">
            <w:pPr>
              <w:pStyle w:val="ListParagraph"/>
              <w:numPr>
                <w:ilvl w:val="0"/>
                <w:numId w:val="9"/>
              </w:numPr>
              <w:ind w:left="284" w:hanging="227"/>
              <w:rPr>
                <w:rFonts w:cs="Calibri"/>
                <w:b w:val="0"/>
              </w:rPr>
            </w:pPr>
            <w:r w:rsidRPr="003048C8">
              <w:rPr>
                <w:rFonts w:cs="Calibri"/>
                <w:b w:val="0"/>
              </w:rPr>
              <w:t xml:space="preserve">Government Statisticians across the </w:t>
            </w:r>
            <w:r w:rsidR="002750DA" w:rsidRPr="003048C8">
              <w:rPr>
                <w:rFonts w:cs="Calibri"/>
                <w:b w:val="0"/>
              </w:rPr>
              <w:t>P</w:t>
            </w:r>
            <w:r w:rsidRPr="003048C8">
              <w:rPr>
                <w:rFonts w:cs="Calibri"/>
                <w:b w:val="0"/>
              </w:rPr>
              <w:t>acific</w:t>
            </w:r>
          </w:p>
          <w:p w14:paraId="4D43A714" w14:textId="721B0168" w:rsidR="00B01145" w:rsidRPr="003048C8" w:rsidRDefault="002750DA" w:rsidP="003307E2">
            <w:pPr>
              <w:pStyle w:val="ListParagraph"/>
              <w:numPr>
                <w:ilvl w:val="0"/>
                <w:numId w:val="9"/>
              </w:numPr>
              <w:ind w:left="284" w:hanging="227"/>
              <w:rPr>
                <w:rFonts w:cs="Calibri"/>
                <w:b w:val="0"/>
              </w:rPr>
            </w:pPr>
            <w:r w:rsidRPr="003048C8">
              <w:rPr>
                <w:rFonts w:cs="Calibri"/>
                <w:b w:val="0"/>
              </w:rPr>
              <w:t xml:space="preserve">NSO staff involved in </w:t>
            </w:r>
            <w:r w:rsidR="003C2457">
              <w:rPr>
                <w:rFonts w:cs="Calibri"/>
                <w:b w:val="0"/>
              </w:rPr>
              <w:t xml:space="preserve">census and </w:t>
            </w:r>
            <w:r w:rsidRPr="003048C8">
              <w:rPr>
                <w:rFonts w:cs="Calibri"/>
                <w:b w:val="0"/>
              </w:rPr>
              <w:t xml:space="preserve">household surveys </w:t>
            </w:r>
          </w:p>
          <w:p w14:paraId="376D97A9" w14:textId="1B65121B" w:rsidR="00D87729" w:rsidRPr="003048C8" w:rsidRDefault="002750DA" w:rsidP="00F87896">
            <w:pPr>
              <w:pStyle w:val="ListParagraph"/>
              <w:numPr>
                <w:ilvl w:val="0"/>
                <w:numId w:val="9"/>
              </w:numPr>
              <w:ind w:left="284" w:hanging="227"/>
              <w:rPr>
                <w:rFonts w:cs="Calibri"/>
                <w:b w:val="0"/>
              </w:rPr>
            </w:pPr>
            <w:r w:rsidRPr="003048C8">
              <w:rPr>
                <w:rFonts w:cs="Calibri"/>
                <w:b w:val="0"/>
              </w:rPr>
              <w:t>Technical staff/specialists from other regional and international organisations, such as World Bank, ADB, PFTAC and ABS</w:t>
            </w:r>
          </w:p>
        </w:tc>
        <w:tc>
          <w:tcPr>
            <w:tcW w:w="4927" w:type="dxa"/>
            <w:tcBorders>
              <w:top w:val="single" w:sz="4" w:space="0" w:color="auto"/>
              <w:bottom w:val="single" w:sz="4" w:space="0" w:color="auto"/>
            </w:tcBorders>
          </w:tcPr>
          <w:p w14:paraId="02600FBB" w14:textId="77777777" w:rsidR="00D87729" w:rsidRPr="003048C8" w:rsidRDefault="00D87729" w:rsidP="007E1D49">
            <w:pPr>
              <w:rPr>
                <w:rFonts w:ascii="Calibri" w:hAnsi="Calibri" w:cs="Calibri"/>
                <w:b w:val="0"/>
              </w:rPr>
            </w:pPr>
          </w:p>
          <w:p w14:paraId="3A482A89" w14:textId="0F744E4F" w:rsidR="00C11F44" w:rsidRPr="003048C8" w:rsidRDefault="00C11F44" w:rsidP="003307E2">
            <w:pPr>
              <w:pStyle w:val="ListParagraph"/>
              <w:numPr>
                <w:ilvl w:val="0"/>
                <w:numId w:val="10"/>
              </w:numPr>
              <w:ind w:left="284" w:hanging="227"/>
              <w:rPr>
                <w:rFonts w:cs="Calibri"/>
                <w:b w:val="0"/>
              </w:rPr>
            </w:pPr>
            <w:r w:rsidRPr="003048C8">
              <w:rPr>
                <w:rFonts w:cs="Calibri"/>
                <w:b w:val="0"/>
              </w:rPr>
              <w:t>Co-ordinating support f</w:t>
            </w:r>
            <w:r w:rsidR="002750DA" w:rsidRPr="003048C8">
              <w:rPr>
                <w:rFonts w:cs="Calibri"/>
                <w:b w:val="0"/>
              </w:rPr>
              <w:t>rom SDD f</w:t>
            </w:r>
            <w:r w:rsidRPr="003048C8">
              <w:rPr>
                <w:rFonts w:cs="Calibri"/>
                <w:b w:val="0"/>
              </w:rPr>
              <w:t xml:space="preserve">or </w:t>
            </w:r>
            <w:r w:rsidR="00F87896">
              <w:rPr>
                <w:rFonts w:cs="Calibri"/>
                <w:b w:val="0"/>
              </w:rPr>
              <w:t>technical assistance</w:t>
            </w:r>
            <w:r w:rsidR="00F87896" w:rsidRPr="003048C8">
              <w:rPr>
                <w:rFonts w:cs="Calibri"/>
                <w:b w:val="0"/>
              </w:rPr>
              <w:t xml:space="preserve"> </w:t>
            </w:r>
            <w:r w:rsidRPr="003048C8">
              <w:rPr>
                <w:rFonts w:cs="Calibri"/>
                <w:b w:val="0"/>
              </w:rPr>
              <w:t>and training</w:t>
            </w:r>
          </w:p>
          <w:p w14:paraId="7D94AD0C" w14:textId="77777777" w:rsidR="00C11F44" w:rsidRPr="003048C8" w:rsidRDefault="00CB0391" w:rsidP="003307E2">
            <w:pPr>
              <w:pStyle w:val="ListParagraph"/>
              <w:numPr>
                <w:ilvl w:val="0"/>
                <w:numId w:val="10"/>
              </w:numPr>
              <w:ind w:left="284" w:hanging="227"/>
              <w:rPr>
                <w:rFonts w:cs="Calibri"/>
                <w:b w:val="0"/>
              </w:rPr>
            </w:pPr>
            <w:r w:rsidRPr="003048C8">
              <w:rPr>
                <w:rFonts w:cs="Calibri"/>
                <w:b w:val="0"/>
              </w:rPr>
              <w:t>Training of staff and undertaking, technical assistance discussions</w:t>
            </w:r>
          </w:p>
          <w:p w14:paraId="4BBFB00D" w14:textId="77777777" w:rsidR="00C11F44" w:rsidRPr="003048C8" w:rsidRDefault="00C11F44" w:rsidP="003307E2">
            <w:pPr>
              <w:pStyle w:val="ListParagraph"/>
              <w:numPr>
                <w:ilvl w:val="0"/>
                <w:numId w:val="10"/>
              </w:numPr>
              <w:ind w:left="284" w:hanging="227"/>
              <w:rPr>
                <w:rFonts w:cs="Calibri"/>
                <w:b w:val="0"/>
              </w:rPr>
            </w:pPr>
            <w:r w:rsidRPr="003048C8">
              <w:rPr>
                <w:rFonts w:cs="Calibri"/>
                <w:b w:val="0"/>
              </w:rPr>
              <w:t>Co-ordinating program collaboration, discussing technical matters and discussing budget issues</w:t>
            </w:r>
          </w:p>
        </w:tc>
      </w:tr>
      <w:tr w:rsidR="00D87729" w:rsidRPr="00BD10D1" w14:paraId="51C77E9E" w14:textId="77777777" w:rsidTr="006D5DB3">
        <w:trPr>
          <w:trHeight w:val="1430"/>
        </w:trPr>
        <w:tc>
          <w:tcPr>
            <w:tcW w:w="4361" w:type="dxa"/>
            <w:tcBorders>
              <w:top w:val="single" w:sz="4" w:space="0" w:color="auto"/>
              <w:bottom w:val="single" w:sz="4" w:space="0" w:color="auto"/>
            </w:tcBorders>
          </w:tcPr>
          <w:p w14:paraId="717DA37F" w14:textId="77777777" w:rsidR="00A35713" w:rsidRPr="003048C8" w:rsidRDefault="00D87729" w:rsidP="007E1D49">
            <w:pPr>
              <w:rPr>
                <w:rFonts w:ascii="Calibri" w:hAnsi="Calibri" w:cs="Calibri"/>
              </w:rPr>
            </w:pPr>
            <w:r w:rsidRPr="003048C8">
              <w:rPr>
                <w:rFonts w:ascii="Calibri" w:hAnsi="Calibri" w:cs="Calibri"/>
              </w:rPr>
              <w:t>Internal</w:t>
            </w:r>
          </w:p>
          <w:p w14:paraId="7BF63DB0" w14:textId="77777777" w:rsidR="00D87729" w:rsidRPr="003048C8" w:rsidRDefault="00A35713" w:rsidP="003307E2">
            <w:pPr>
              <w:pStyle w:val="ListParagraph"/>
              <w:numPr>
                <w:ilvl w:val="0"/>
                <w:numId w:val="11"/>
              </w:numPr>
              <w:ind w:left="284" w:hanging="227"/>
              <w:rPr>
                <w:rFonts w:cs="Calibri"/>
                <w:b w:val="0"/>
              </w:rPr>
            </w:pPr>
            <w:r w:rsidRPr="003048C8">
              <w:rPr>
                <w:rFonts w:cs="Calibri"/>
                <w:b w:val="0"/>
              </w:rPr>
              <w:t>SD</w:t>
            </w:r>
            <w:r w:rsidR="002750DA" w:rsidRPr="003048C8">
              <w:rPr>
                <w:rFonts w:cs="Calibri"/>
                <w:b w:val="0"/>
              </w:rPr>
              <w:t xml:space="preserve">D Director </w:t>
            </w:r>
          </w:p>
          <w:p w14:paraId="30A98133" w14:textId="77777777" w:rsidR="00A35713" w:rsidRPr="003048C8" w:rsidRDefault="002750DA" w:rsidP="003307E2">
            <w:pPr>
              <w:pStyle w:val="ListParagraph"/>
              <w:numPr>
                <w:ilvl w:val="0"/>
                <w:numId w:val="11"/>
              </w:numPr>
              <w:ind w:left="284" w:hanging="227"/>
              <w:rPr>
                <w:rFonts w:cs="Calibri"/>
                <w:b w:val="0"/>
              </w:rPr>
            </w:pPr>
            <w:r w:rsidRPr="003048C8">
              <w:rPr>
                <w:rFonts w:cs="Calibri"/>
                <w:b w:val="0"/>
              </w:rPr>
              <w:t>SPC Programme support services, such as Publications</w:t>
            </w:r>
          </w:p>
          <w:p w14:paraId="71CE4988" w14:textId="77777777" w:rsidR="00D87729" w:rsidRPr="003048C8" w:rsidRDefault="00A35713" w:rsidP="003307E2">
            <w:pPr>
              <w:pStyle w:val="ListParagraph"/>
              <w:numPr>
                <w:ilvl w:val="0"/>
                <w:numId w:val="11"/>
              </w:numPr>
              <w:ind w:left="284" w:hanging="227"/>
              <w:rPr>
                <w:rFonts w:cs="Calibri"/>
                <w:b w:val="0"/>
              </w:rPr>
            </w:pPr>
            <w:r w:rsidRPr="003048C8">
              <w:rPr>
                <w:rFonts w:cs="Calibri"/>
                <w:b w:val="0"/>
              </w:rPr>
              <w:t>Other SPC</w:t>
            </w:r>
            <w:r w:rsidR="002750DA" w:rsidRPr="003048C8">
              <w:rPr>
                <w:rFonts w:cs="Calibri"/>
                <w:b w:val="0"/>
              </w:rPr>
              <w:t xml:space="preserve"> technical divisions and staff as required </w:t>
            </w:r>
          </w:p>
        </w:tc>
        <w:tc>
          <w:tcPr>
            <w:tcW w:w="4927" w:type="dxa"/>
            <w:tcBorders>
              <w:top w:val="single" w:sz="4" w:space="0" w:color="auto"/>
              <w:bottom w:val="single" w:sz="4" w:space="0" w:color="auto"/>
            </w:tcBorders>
          </w:tcPr>
          <w:p w14:paraId="11E7D59A" w14:textId="77777777" w:rsidR="00D87729" w:rsidRPr="003048C8" w:rsidRDefault="00D87729" w:rsidP="007E1D49">
            <w:pPr>
              <w:rPr>
                <w:rFonts w:ascii="Calibri" w:hAnsi="Calibri" w:cs="Calibri"/>
                <w:b w:val="0"/>
              </w:rPr>
            </w:pPr>
          </w:p>
          <w:p w14:paraId="05FA3DB4" w14:textId="77777777" w:rsidR="0096573B" w:rsidRPr="003048C8" w:rsidRDefault="0096573B" w:rsidP="003307E2">
            <w:pPr>
              <w:pStyle w:val="ListParagraph"/>
              <w:numPr>
                <w:ilvl w:val="0"/>
                <w:numId w:val="12"/>
              </w:numPr>
              <w:ind w:left="284" w:hanging="227"/>
              <w:rPr>
                <w:rFonts w:cs="Calibri"/>
                <w:b w:val="0"/>
              </w:rPr>
            </w:pPr>
            <w:r w:rsidRPr="003048C8">
              <w:rPr>
                <w:rFonts w:cs="Calibri"/>
                <w:b w:val="0"/>
              </w:rPr>
              <w:t>Coordinate programme activities</w:t>
            </w:r>
          </w:p>
          <w:p w14:paraId="6C1DE42D" w14:textId="4921B2DD" w:rsidR="00FD60D1" w:rsidRPr="003048C8" w:rsidRDefault="00FD60D1" w:rsidP="003307E2">
            <w:pPr>
              <w:pStyle w:val="ListParagraph"/>
              <w:numPr>
                <w:ilvl w:val="0"/>
                <w:numId w:val="12"/>
              </w:numPr>
              <w:ind w:left="284" w:hanging="227"/>
              <w:rPr>
                <w:rFonts w:cs="Calibri"/>
                <w:b w:val="0"/>
              </w:rPr>
            </w:pPr>
            <w:r w:rsidRPr="003048C8">
              <w:rPr>
                <w:rFonts w:cs="Calibri"/>
                <w:b w:val="0"/>
              </w:rPr>
              <w:t xml:space="preserve">Assist with their work </w:t>
            </w:r>
            <w:r w:rsidR="002750DA" w:rsidRPr="003048C8">
              <w:rPr>
                <w:rFonts w:cs="Calibri"/>
                <w:b w:val="0"/>
              </w:rPr>
              <w:t>of colleagues in other divisions related to survey statistics</w:t>
            </w:r>
          </w:p>
        </w:tc>
      </w:tr>
    </w:tbl>
    <w:p w14:paraId="6D515F5E" w14:textId="77777777" w:rsidR="00D87729" w:rsidRPr="003048C8" w:rsidRDefault="00D87729" w:rsidP="007E1D49">
      <w:pPr>
        <w:rPr>
          <w:rFonts w:ascii="Calibri" w:hAnsi="Calibri" w:cs="Calibri"/>
        </w:rPr>
      </w:pPr>
    </w:p>
    <w:p w14:paraId="65C48F88" w14:textId="77777777" w:rsidR="00006C3C" w:rsidRPr="003048C8" w:rsidRDefault="00006C3C" w:rsidP="007E1D49">
      <w:pPr>
        <w:rPr>
          <w:rFonts w:ascii="Calibri" w:hAnsi="Calibri" w:cs="Calibri"/>
          <w:b w:val="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006C3C" w:rsidRPr="00BD10D1" w14:paraId="208636DD" w14:textId="77777777" w:rsidTr="00B7199B">
        <w:tc>
          <w:tcPr>
            <w:tcW w:w="3969" w:type="dxa"/>
            <w:tcBorders>
              <w:top w:val="single" w:sz="4" w:space="0" w:color="auto"/>
              <w:bottom w:val="single" w:sz="4" w:space="0" w:color="auto"/>
            </w:tcBorders>
            <w:shd w:val="clear" w:color="auto" w:fill="0000FF"/>
          </w:tcPr>
          <w:p w14:paraId="40C3544F" w14:textId="77777777" w:rsidR="00006C3C" w:rsidRPr="003048C8" w:rsidRDefault="00006C3C" w:rsidP="007E1D49">
            <w:pPr>
              <w:rPr>
                <w:rFonts w:ascii="Calibri" w:hAnsi="Calibri" w:cs="Calibri"/>
                <w:b w:val="0"/>
                <w:sz w:val="22"/>
                <w:szCs w:val="22"/>
              </w:rPr>
            </w:pPr>
            <w:r w:rsidRPr="003048C8">
              <w:rPr>
                <w:rFonts w:ascii="Calibri" w:hAnsi="Calibri" w:cs="Calibri"/>
                <w:b w:val="0"/>
                <w:sz w:val="22"/>
                <w:szCs w:val="22"/>
              </w:rPr>
              <w:t>Level of Delegation:</w:t>
            </w:r>
          </w:p>
        </w:tc>
      </w:tr>
    </w:tbl>
    <w:p w14:paraId="57F37FCB" w14:textId="77777777" w:rsidR="00006C3C" w:rsidRPr="003048C8" w:rsidRDefault="00006C3C" w:rsidP="007E1D49">
      <w:pPr>
        <w:rPr>
          <w:rFonts w:ascii="Calibri" w:hAnsi="Calibri" w:cs="Calibri"/>
          <w:b w:val="0"/>
          <w:sz w:val="22"/>
          <w:szCs w:val="22"/>
        </w:rPr>
      </w:pPr>
    </w:p>
    <w:p w14:paraId="337A81D6" w14:textId="77777777" w:rsidR="00006C3C" w:rsidRPr="003048C8" w:rsidRDefault="00006C3C" w:rsidP="007E1D49">
      <w:pPr>
        <w:rPr>
          <w:rFonts w:ascii="Calibri" w:hAnsi="Calibri" w:cs="Calibri"/>
          <w:b w:val="0"/>
          <w:sz w:val="22"/>
          <w:szCs w:val="22"/>
        </w:rPr>
      </w:pPr>
    </w:p>
    <w:p w14:paraId="44AD6534" w14:textId="77777777" w:rsidR="00BD10D1" w:rsidRPr="005A0C39" w:rsidRDefault="00BD10D1" w:rsidP="00BD10D1">
      <w:pPr>
        <w:spacing w:line="252" w:lineRule="auto"/>
        <w:ind w:right="579"/>
        <w:rPr>
          <w:rFonts w:ascii="Calibri" w:hAnsi="Calibri" w:cs="Calibri"/>
          <w:w w:val="102"/>
        </w:rPr>
      </w:pPr>
      <w:r w:rsidRPr="005A0C39">
        <w:rPr>
          <w:rFonts w:ascii="Calibri" w:hAnsi="Calibri" w:cs="Calibri"/>
          <w:w w:val="102"/>
        </w:rPr>
        <w:t xml:space="preserve">Routine Expenditure Budget: </w:t>
      </w:r>
      <w:r w:rsidRPr="00E467FA">
        <w:rPr>
          <w:rFonts w:ascii="Calibri" w:hAnsi="Calibri" w:cs="Calibri"/>
          <w:b w:val="0"/>
          <w:w w:val="102"/>
        </w:rPr>
        <w:t>0</w:t>
      </w:r>
    </w:p>
    <w:p w14:paraId="4B106038" w14:textId="77777777" w:rsidR="00BD10D1" w:rsidRPr="005A0C39" w:rsidRDefault="00BD10D1" w:rsidP="00BD10D1">
      <w:pPr>
        <w:spacing w:line="252" w:lineRule="auto"/>
        <w:ind w:right="579"/>
        <w:rPr>
          <w:rFonts w:ascii="Calibri" w:hAnsi="Calibri" w:cs="Calibri"/>
          <w:w w:val="102"/>
        </w:rPr>
      </w:pPr>
    </w:p>
    <w:p w14:paraId="4E482680" w14:textId="2CD7AF9D" w:rsidR="00BD10D1" w:rsidRPr="005A0C39" w:rsidRDefault="00BD10D1" w:rsidP="00BD10D1">
      <w:pPr>
        <w:spacing w:line="252" w:lineRule="auto"/>
        <w:ind w:right="579"/>
        <w:rPr>
          <w:rFonts w:ascii="Calibri" w:hAnsi="Calibri" w:cs="Calibri"/>
          <w:w w:val="102"/>
        </w:rPr>
      </w:pPr>
      <w:r w:rsidRPr="005A0C39">
        <w:rPr>
          <w:rFonts w:ascii="Calibri" w:hAnsi="Calibri" w:cs="Calibri"/>
          <w:w w:val="102"/>
        </w:rPr>
        <w:t>Budget Sign off Authority with</w:t>
      </w:r>
      <w:r>
        <w:rPr>
          <w:rFonts w:ascii="Calibri" w:hAnsi="Calibri" w:cs="Calibri"/>
          <w:w w:val="102"/>
        </w:rPr>
        <w:t>out</w:t>
      </w:r>
      <w:r w:rsidRPr="005A0C39">
        <w:rPr>
          <w:rFonts w:ascii="Calibri" w:hAnsi="Calibri" w:cs="Calibri"/>
          <w:w w:val="102"/>
        </w:rPr>
        <w:t xml:space="preserve"> requiring approval from direct supervisor: </w:t>
      </w:r>
      <w:r w:rsidRPr="00E467FA">
        <w:rPr>
          <w:rFonts w:ascii="Calibri" w:hAnsi="Calibri" w:cs="Calibri"/>
          <w:b w:val="0"/>
          <w:w w:val="102"/>
        </w:rPr>
        <w:t xml:space="preserve">50 </w:t>
      </w:r>
      <w:r w:rsidR="00F87896">
        <w:rPr>
          <w:rFonts w:ascii="Calibri" w:hAnsi="Calibri" w:cs="Calibri"/>
          <w:b w:val="0"/>
          <w:w w:val="102"/>
        </w:rPr>
        <w:t>Euros</w:t>
      </w:r>
    </w:p>
    <w:p w14:paraId="40C2CDCD" w14:textId="77777777" w:rsidR="006D5DB3" w:rsidRPr="003048C8" w:rsidRDefault="006D5DB3" w:rsidP="00F60D17">
      <w:pPr>
        <w:rPr>
          <w:rFonts w:ascii="Calibri" w:hAnsi="Calibri" w:cs="Calibri"/>
          <w:color w:val="FFFFFF"/>
        </w:rPr>
      </w:pPr>
    </w:p>
    <w:p w14:paraId="12ACEBD8" w14:textId="7D86AAD1" w:rsidR="00E467FA" w:rsidRDefault="00E467FA">
      <w:pPr>
        <w:rPr>
          <w:rFonts w:ascii="Calibri" w:hAnsi="Calibri" w:cs="Calibri"/>
        </w:rPr>
      </w:pPr>
      <w:r>
        <w:rPr>
          <w:rFonts w:ascii="Calibri" w:hAnsi="Calibri" w:cs="Calibri"/>
        </w:rPr>
        <w:br w:type="page"/>
      </w:r>
    </w:p>
    <w:p w14:paraId="32540CF0" w14:textId="77777777" w:rsidR="003307E2" w:rsidRPr="003048C8" w:rsidRDefault="003307E2" w:rsidP="007E1D49">
      <w:pPr>
        <w:rPr>
          <w:rFonts w:ascii="Calibri" w:hAnsi="Calibri" w:cs="Calibri"/>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61EDD" w:rsidRPr="00BD10D1" w14:paraId="419BD720" w14:textId="77777777">
        <w:tc>
          <w:tcPr>
            <w:tcW w:w="3969" w:type="dxa"/>
            <w:shd w:val="clear" w:color="auto" w:fill="0000FF"/>
          </w:tcPr>
          <w:p w14:paraId="0ED94E41" w14:textId="77777777" w:rsidR="00D61EDD" w:rsidRPr="003048C8" w:rsidRDefault="00D61EDD" w:rsidP="007E1D49">
            <w:pPr>
              <w:rPr>
                <w:rFonts w:ascii="Calibri" w:hAnsi="Calibri" w:cs="Calibri"/>
              </w:rPr>
            </w:pPr>
            <w:r w:rsidRPr="003048C8">
              <w:rPr>
                <w:rFonts w:ascii="Calibri" w:hAnsi="Calibri" w:cs="Calibri"/>
              </w:rPr>
              <w:t>Person Specification:</w:t>
            </w:r>
          </w:p>
        </w:tc>
      </w:tr>
    </w:tbl>
    <w:p w14:paraId="1298B35B" w14:textId="77777777" w:rsidR="00C26661" w:rsidRPr="003048C8" w:rsidRDefault="00C26661" w:rsidP="007E1D49">
      <w:pPr>
        <w:rPr>
          <w:rFonts w:ascii="Calibri" w:hAnsi="Calibri" w:cs="Calibri"/>
        </w:rPr>
      </w:pPr>
    </w:p>
    <w:p w14:paraId="07255D8A" w14:textId="77777777" w:rsidR="00D61EDD" w:rsidRPr="003048C8" w:rsidRDefault="00D61EDD" w:rsidP="007E1D49">
      <w:pPr>
        <w:pStyle w:val="BodyText"/>
        <w:rPr>
          <w:rFonts w:ascii="Calibri" w:hAnsi="Calibri" w:cs="Calibri"/>
        </w:rPr>
      </w:pPr>
    </w:p>
    <w:p w14:paraId="38B46844" w14:textId="77777777" w:rsidR="003307E2" w:rsidRPr="003048C8" w:rsidRDefault="003307E2" w:rsidP="007E1D49">
      <w:pPr>
        <w:pStyle w:val="Heading6"/>
        <w:rPr>
          <w:rFonts w:ascii="Calibri" w:hAnsi="Calibri" w:cs="Calibri"/>
          <w:sz w:val="24"/>
          <w:szCs w:val="24"/>
        </w:rPr>
      </w:pPr>
    </w:p>
    <w:p w14:paraId="4C17CA8C" w14:textId="76DDDEAC" w:rsidR="00782B38" w:rsidRPr="003048C8" w:rsidRDefault="00782B38" w:rsidP="007E1D49">
      <w:pPr>
        <w:pStyle w:val="Heading6"/>
        <w:rPr>
          <w:rFonts w:ascii="Calibri" w:hAnsi="Calibri" w:cs="Calibri"/>
          <w:sz w:val="24"/>
          <w:szCs w:val="24"/>
        </w:rPr>
      </w:pPr>
      <w:r w:rsidRPr="003048C8">
        <w:rPr>
          <w:rFonts w:ascii="Calibri" w:hAnsi="Calibri" w:cs="Calibri"/>
          <w:sz w:val="24"/>
          <w:szCs w:val="24"/>
        </w:rPr>
        <w:t>Qualifications</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104"/>
      </w:tblGrid>
      <w:tr w:rsidR="00913F96" w:rsidRPr="00BD10D1" w14:paraId="2D5E20A5" w14:textId="77777777" w:rsidTr="003048C8">
        <w:tc>
          <w:tcPr>
            <w:tcW w:w="4957" w:type="dxa"/>
            <w:shd w:val="clear" w:color="auto" w:fill="F2F2F2" w:themeFill="background1" w:themeFillShade="F2"/>
          </w:tcPr>
          <w:p w14:paraId="47C228D6" w14:textId="77777777" w:rsidR="00913F96" w:rsidRPr="003048C8" w:rsidRDefault="00913F96" w:rsidP="006D5DB3">
            <w:pPr>
              <w:spacing w:before="80" w:after="80"/>
              <w:rPr>
                <w:rFonts w:ascii="Calibri" w:hAnsi="Calibri" w:cs="Calibri"/>
                <w:sz w:val="22"/>
                <w:szCs w:val="22"/>
              </w:rPr>
            </w:pPr>
            <w:r w:rsidRPr="003048C8">
              <w:rPr>
                <w:rFonts w:ascii="Calibri" w:hAnsi="Calibri" w:cs="Calibri"/>
                <w:sz w:val="22"/>
                <w:szCs w:val="22"/>
              </w:rPr>
              <w:t xml:space="preserve">Essential:  </w:t>
            </w:r>
          </w:p>
        </w:tc>
        <w:tc>
          <w:tcPr>
            <w:tcW w:w="4104" w:type="dxa"/>
            <w:shd w:val="clear" w:color="auto" w:fill="F2F2F2" w:themeFill="background1" w:themeFillShade="F2"/>
          </w:tcPr>
          <w:p w14:paraId="7EA57A9F" w14:textId="77777777" w:rsidR="00913F96" w:rsidRPr="003048C8" w:rsidRDefault="00913F96" w:rsidP="006D5DB3">
            <w:pPr>
              <w:spacing w:before="80" w:after="80"/>
              <w:rPr>
                <w:rFonts w:ascii="Calibri" w:hAnsi="Calibri" w:cs="Calibri"/>
                <w:sz w:val="22"/>
                <w:szCs w:val="22"/>
              </w:rPr>
            </w:pPr>
            <w:r w:rsidRPr="003048C8">
              <w:rPr>
                <w:rFonts w:ascii="Calibri" w:hAnsi="Calibri" w:cs="Calibri"/>
                <w:sz w:val="22"/>
                <w:szCs w:val="22"/>
              </w:rPr>
              <w:t xml:space="preserve">Desirable:  </w:t>
            </w:r>
          </w:p>
        </w:tc>
      </w:tr>
      <w:tr w:rsidR="00913F96" w:rsidRPr="00BD10D1" w14:paraId="59878E47" w14:textId="77777777" w:rsidTr="003048C8">
        <w:trPr>
          <w:trHeight w:val="969"/>
        </w:trPr>
        <w:tc>
          <w:tcPr>
            <w:tcW w:w="4957" w:type="dxa"/>
          </w:tcPr>
          <w:p w14:paraId="7AF6AC57" w14:textId="0EE600DF" w:rsidR="009F1451" w:rsidRPr="00BD10D1" w:rsidRDefault="00177553" w:rsidP="009F1451">
            <w:pPr>
              <w:pStyle w:val="TableParagraph"/>
              <w:numPr>
                <w:ilvl w:val="0"/>
                <w:numId w:val="22"/>
              </w:numPr>
              <w:spacing w:before="5" w:line="261" w:lineRule="auto"/>
              <w:ind w:left="316" w:right="158" w:hanging="316"/>
              <w:rPr>
                <w:rFonts w:ascii="Calibri" w:eastAsia="Arial" w:hAnsi="Calibri" w:cs="Calibri"/>
              </w:rPr>
            </w:pPr>
            <w:r>
              <w:rPr>
                <w:rFonts w:ascii="Calibri" w:hAnsi="Calibri" w:cs="Calibri"/>
              </w:rPr>
              <w:t>Master degree</w:t>
            </w:r>
            <w:r w:rsidR="009F1451" w:rsidRPr="003048C8">
              <w:rPr>
                <w:rFonts w:ascii="Calibri" w:hAnsi="Calibri" w:cs="Calibri"/>
              </w:rPr>
              <w:t xml:space="preserve"> in statistics</w:t>
            </w:r>
            <w:r w:rsidR="009F1451" w:rsidRPr="00BD10D1">
              <w:rPr>
                <w:rFonts w:ascii="Calibri" w:eastAsia="Arial" w:hAnsi="Calibri" w:cs="Calibri"/>
              </w:rPr>
              <w:t xml:space="preserve"> OR a </w:t>
            </w:r>
            <w:r w:rsidR="009F1451">
              <w:rPr>
                <w:rFonts w:ascii="Calibri" w:eastAsia="Arial" w:hAnsi="Calibri" w:cs="Calibri"/>
              </w:rPr>
              <w:t>similar relevant discipline e.g. mathematics or econometrics</w:t>
            </w:r>
          </w:p>
          <w:p w14:paraId="71EBF050" w14:textId="6B14BEE5" w:rsidR="00582F46" w:rsidRPr="003048C8" w:rsidRDefault="00582F46" w:rsidP="003048C8">
            <w:r w:rsidRPr="003048C8">
              <w:t xml:space="preserve"> </w:t>
            </w:r>
          </w:p>
        </w:tc>
        <w:tc>
          <w:tcPr>
            <w:tcW w:w="4104" w:type="dxa"/>
          </w:tcPr>
          <w:p w14:paraId="036F2267" w14:textId="42F5B0B8" w:rsidR="00D87729" w:rsidRPr="00155BA9" w:rsidRDefault="00155BA9" w:rsidP="00155BA9">
            <w:pPr>
              <w:pStyle w:val="ListParagraph"/>
              <w:numPr>
                <w:ilvl w:val="0"/>
                <w:numId w:val="22"/>
              </w:numPr>
              <w:ind w:left="176" w:hanging="176"/>
              <w:rPr>
                <w:rFonts w:cs="Calibri"/>
                <w:b w:val="0"/>
                <w:lang w:val="en-US"/>
              </w:rPr>
            </w:pPr>
            <w:r>
              <w:rPr>
                <w:rFonts w:cs="Calibri"/>
                <w:b w:val="0"/>
                <w:lang w:val="en-US"/>
              </w:rPr>
              <w:t>T</w:t>
            </w:r>
            <w:r w:rsidRPr="00155BA9">
              <w:rPr>
                <w:rFonts w:cs="Calibri"/>
                <w:b w:val="0"/>
                <w:lang w:val="en-US"/>
              </w:rPr>
              <w:t xml:space="preserve">raining </w:t>
            </w:r>
            <w:r>
              <w:rPr>
                <w:rFonts w:cs="Calibri"/>
                <w:b w:val="0"/>
                <w:lang w:val="en-US"/>
              </w:rPr>
              <w:t>or attachment opportunities to more advanced NSOs on new methods, system</w:t>
            </w:r>
            <w:r w:rsidR="00F87896">
              <w:rPr>
                <w:rFonts w:cs="Calibri"/>
                <w:b w:val="0"/>
                <w:lang w:val="en-US"/>
              </w:rPr>
              <w:t>s</w:t>
            </w:r>
            <w:r>
              <w:rPr>
                <w:rFonts w:cs="Calibri"/>
                <w:b w:val="0"/>
                <w:lang w:val="en-US"/>
              </w:rPr>
              <w:t xml:space="preserve"> and procedures especially in population and household census and household income and expenditure survey (HIES)</w:t>
            </w:r>
            <w:r w:rsidR="00F87896">
              <w:rPr>
                <w:rFonts w:cs="Calibri"/>
                <w:b w:val="0"/>
                <w:lang w:val="en-US"/>
              </w:rPr>
              <w:t>.</w:t>
            </w:r>
            <w:r w:rsidRPr="00155BA9">
              <w:rPr>
                <w:rFonts w:cs="Calibri"/>
                <w:b w:val="0"/>
                <w:lang w:val="en-US"/>
              </w:rPr>
              <w:t xml:space="preserve"> </w:t>
            </w:r>
          </w:p>
        </w:tc>
      </w:tr>
    </w:tbl>
    <w:p w14:paraId="4015A44F" w14:textId="77777777" w:rsidR="00913F96" w:rsidRPr="00BD10D1" w:rsidRDefault="00913F96" w:rsidP="007E1D49">
      <w:pPr>
        <w:rPr>
          <w:rFonts w:ascii="Calibri" w:hAnsi="Calibri" w:cs="Calibri"/>
          <w:b w:val="0"/>
          <w:sz w:val="22"/>
          <w:szCs w:val="22"/>
        </w:rPr>
      </w:pPr>
    </w:p>
    <w:p w14:paraId="194D431E" w14:textId="77777777" w:rsidR="0055053D" w:rsidRPr="00BD10D1" w:rsidRDefault="0055053D" w:rsidP="006D5DB3">
      <w:pPr>
        <w:pStyle w:val="Header"/>
        <w:rPr>
          <w:rFonts w:ascii="Calibri" w:hAnsi="Calibri" w:cs="Calibri"/>
          <w:sz w:val="24"/>
          <w:szCs w:val="24"/>
        </w:rPr>
      </w:pPr>
      <w:r w:rsidRPr="00BD10D1">
        <w:rPr>
          <w:rFonts w:ascii="Calibri" w:hAnsi="Calibri" w:cs="Calibri"/>
          <w:sz w:val="24"/>
          <w:szCs w:val="24"/>
        </w:rPr>
        <w:t>Knowledge / Experience</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104"/>
      </w:tblGrid>
      <w:tr w:rsidR="00313921" w:rsidRPr="00BD10D1" w14:paraId="694F6E71" w14:textId="77777777" w:rsidTr="003048C8">
        <w:tc>
          <w:tcPr>
            <w:tcW w:w="4957" w:type="dxa"/>
            <w:shd w:val="clear" w:color="auto" w:fill="F2F2F2" w:themeFill="background1" w:themeFillShade="F2"/>
          </w:tcPr>
          <w:p w14:paraId="44149643" w14:textId="77777777" w:rsidR="00313921" w:rsidRPr="003048C8" w:rsidRDefault="00313921" w:rsidP="006D5DB3">
            <w:pPr>
              <w:spacing w:before="80" w:after="80"/>
              <w:rPr>
                <w:rFonts w:ascii="Calibri" w:hAnsi="Calibri" w:cs="Calibri"/>
              </w:rPr>
            </w:pPr>
            <w:r w:rsidRPr="003048C8">
              <w:rPr>
                <w:rFonts w:ascii="Calibri" w:hAnsi="Calibri" w:cs="Calibri"/>
              </w:rPr>
              <w:t xml:space="preserve">Essential:  </w:t>
            </w:r>
          </w:p>
        </w:tc>
        <w:tc>
          <w:tcPr>
            <w:tcW w:w="4104" w:type="dxa"/>
            <w:shd w:val="clear" w:color="auto" w:fill="F2F2F2" w:themeFill="background1" w:themeFillShade="F2"/>
          </w:tcPr>
          <w:p w14:paraId="64D5634D" w14:textId="77777777" w:rsidR="00313921" w:rsidRPr="003048C8" w:rsidRDefault="00313921" w:rsidP="006D5DB3">
            <w:pPr>
              <w:spacing w:before="80" w:after="80"/>
              <w:rPr>
                <w:rFonts w:ascii="Calibri" w:hAnsi="Calibri" w:cs="Calibri"/>
              </w:rPr>
            </w:pPr>
            <w:r w:rsidRPr="003048C8">
              <w:rPr>
                <w:rFonts w:ascii="Calibri" w:hAnsi="Calibri" w:cs="Calibri"/>
              </w:rPr>
              <w:t xml:space="preserve">Desirable:  </w:t>
            </w:r>
          </w:p>
        </w:tc>
      </w:tr>
      <w:tr w:rsidR="00313921" w:rsidRPr="00BD10D1" w14:paraId="0483CA53" w14:textId="77777777" w:rsidTr="003048C8">
        <w:trPr>
          <w:trHeight w:val="2270"/>
        </w:trPr>
        <w:tc>
          <w:tcPr>
            <w:tcW w:w="4957" w:type="dxa"/>
          </w:tcPr>
          <w:p w14:paraId="061F1D05" w14:textId="75B397C9" w:rsidR="00BD10D1" w:rsidRPr="00790FDD" w:rsidRDefault="00F078F0" w:rsidP="003307E2">
            <w:pPr>
              <w:pStyle w:val="ListParagraph"/>
              <w:numPr>
                <w:ilvl w:val="0"/>
                <w:numId w:val="13"/>
              </w:numPr>
              <w:ind w:left="227" w:hanging="227"/>
              <w:rPr>
                <w:rFonts w:cs="Calibri"/>
                <w:b w:val="0"/>
              </w:rPr>
            </w:pPr>
            <w:r>
              <w:rPr>
                <w:rFonts w:eastAsia="Arial" w:cs="Calibri"/>
                <w:b w:val="0"/>
              </w:rPr>
              <w:t>M</w:t>
            </w:r>
            <w:r w:rsidR="00BD10D1" w:rsidRPr="003048C8">
              <w:rPr>
                <w:rFonts w:eastAsia="Arial" w:cs="Calibri"/>
                <w:b w:val="0"/>
              </w:rPr>
              <w:t>inimum of 10 years of demonstrated experience in population census and household survey methodology</w:t>
            </w:r>
            <w:r w:rsidR="00DF6383">
              <w:rPr>
                <w:rFonts w:eastAsia="Arial" w:cs="Calibri"/>
                <w:b w:val="0"/>
              </w:rPr>
              <w:t>,</w:t>
            </w:r>
            <w:r w:rsidR="00BD10D1" w:rsidRPr="003048C8">
              <w:rPr>
                <w:rFonts w:eastAsia="Arial" w:cs="Calibri"/>
                <w:b w:val="0"/>
              </w:rPr>
              <w:t xml:space="preserve"> system</w:t>
            </w:r>
            <w:r w:rsidR="00DF6383">
              <w:rPr>
                <w:rFonts w:eastAsia="Arial" w:cs="Calibri"/>
                <w:b w:val="0"/>
              </w:rPr>
              <w:t>s</w:t>
            </w:r>
            <w:r w:rsidR="00BD10D1" w:rsidRPr="003048C8">
              <w:rPr>
                <w:rFonts w:eastAsia="Arial" w:cs="Calibri"/>
                <w:b w:val="0"/>
              </w:rPr>
              <w:t xml:space="preserve"> and procedure;</w:t>
            </w:r>
          </w:p>
          <w:p w14:paraId="274CCD5A" w14:textId="646DDA41" w:rsidR="00D87729" w:rsidRPr="00BD10D1" w:rsidRDefault="00AB5C32" w:rsidP="003307E2">
            <w:pPr>
              <w:pStyle w:val="ListParagraph"/>
              <w:numPr>
                <w:ilvl w:val="0"/>
                <w:numId w:val="13"/>
              </w:numPr>
              <w:ind w:left="227" w:hanging="227"/>
              <w:rPr>
                <w:rFonts w:cs="Calibri"/>
                <w:b w:val="0"/>
              </w:rPr>
            </w:pPr>
            <w:r w:rsidRPr="003C2457">
              <w:rPr>
                <w:rFonts w:cs="Calibri"/>
                <w:b w:val="0"/>
              </w:rPr>
              <w:t>Broad statistical experience, particularly in</w:t>
            </w:r>
            <w:r w:rsidRPr="00BD10D1">
              <w:rPr>
                <w:rFonts w:cs="Calibri"/>
                <w:b w:val="0"/>
              </w:rPr>
              <w:t xml:space="preserve"> the design and conduct of sample surveys and related areas of official statistics</w:t>
            </w:r>
            <w:r w:rsidR="00557231">
              <w:rPr>
                <w:rFonts w:cs="Calibri"/>
                <w:b w:val="0"/>
              </w:rPr>
              <w:t>;</w:t>
            </w:r>
          </w:p>
          <w:p w14:paraId="486EC98A" w14:textId="05D2F954" w:rsidR="00AB5C32" w:rsidRDefault="00AB5C32" w:rsidP="003307E2">
            <w:pPr>
              <w:pStyle w:val="ListParagraph"/>
              <w:numPr>
                <w:ilvl w:val="0"/>
                <w:numId w:val="13"/>
              </w:numPr>
              <w:ind w:left="227" w:hanging="227"/>
              <w:rPr>
                <w:rFonts w:cs="Calibri"/>
                <w:b w:val="0"/>
              </w:rPr>
            </w:pPr>
            <w:r w:rsidRPr="00BD10D1">
              <w:rPr>
                <w:rFonts w:cs="Calibri"/>
                <w:b w:val="0"/>
              </w:rPr>
              <w:t xml:space="preserve">Proven ability and experience in </w:t>
            </w:r>
            <w:r w:rsidR="00C522B5" w:rsidRPr="00BD10D1">
              <w:rPr>
                <w:rFonts w:cs="Calibri"/>
                <w:b w:val="0"/>
              </w:rPr>
              <w:t xml:space="preserve">delivering </w:t>
            </w:r>
            <w:r w:rsidRPr="00BD10D1">
              <w:rPr>
                <w:rFonts w:cs="Calibri"/>
                <w:b w:val="0"/>
              </w:rPr>
              <w:t>statistical training</w:t>
            </w:r>
            <w:r w:rsidR="00C522B5" w:rsidRPr="00BD10D1">
              <w:rPr>
                <w:rFonts w:cs="Calibri"/>
                <w:b w:val="0"/>
              </w:rPr>
              <w:t xml:space="preserve">, through both one-on-one technical collaboration and in formal workshop settings </w:t>
            </w:r>
            <w:r w:rsidRPr="00BD10D1">
              <w:rPr>
                <w:rFonts w:cs="Calibri"/>
                <w:b w:val="0"/>
              </w:rPr>
              <w:t>programmes</w:t>
            </w:r>
            <w:r w:rsidR="00557231">
              <w:rPr>
                <w:rFonts w:cs="Calibri"/>
                <w:b w:val="0"/>
              </w:rPr>
              <w:t>;</w:t>
            </w:r>
          </w:p>
          <w:p w14:paraId="4B43E54C" w14:textId="088C1F9A" w:rsidR="00BD10D1" w:rsidRPr="00193950" w:rsidRDefault="00BD10D1" w:rsidP="00BD10D1">
            <w:pPr>
              <w:pStyle w:val="ListParagraph"/>
              <w:numPr>
                <w:ilvl w:val="0"/>
                <w:numId w:val="13"/>
              </w:numPr>
              <w:ind w:left="227" w:hanging="227"/>
              <w:rPr>
                <w:rFonts w:cs="Calibri"/>
                <w:b w:val="0"/>
              </w:rPr>
            </w:pPr>
            <w:r w:rsidRPr="00193950">
              <w:rPr>
                <w:rFonts w:cs="Calibri"/>
                <w:b w:val="0"/>
              </w:rPr>
              <w:t>Strong communication skills, with the related ability to recognise and allow for cultural sensitivities</w:t>
            </w:r>
            <w:r w:rsidR="00557231">
              <w:rPr>
                <w:rFonts w:cs="Calibri"/>
                <w:b w:val="0"/>
              </w:rPr>
              <w:t>;</w:t>
            </w:r>
          </w:p>
          <w:p w14:paraId="06C06157" w14:textId="77777777" w:rsidR="00BD10D1" w:rsidRPr="00193950" w:rsidRDefault="00BD10D1" w:rsidP="00BD10D1">
            <w:pPr>
              <w:pStyle w:val="ListParagraph"/>
              <w:numPr>
                <w:ilvl w:val="0"/>
                <w:numId w:val="13"/>
              </w:numPr>
              <w:ind w:left="227" w:hanging="227"/>
              <w:rPr>
                <w:rFonts w:cs="Calibri"/>
                <w:b w:val="0"/>
              </w:rPr>
            </w:pPr>
            <w:r w:rsidRPr="00193950">
              <w:rPr>
                <w:rFonts w:cs="Calibri"/>
                <w:b w:val="0"/>
              </w:rPr>
              <w:t>Highly developed organisational skills;</w:t>
            </w:r>
          </w:p>
          <w:p w14:paraId="1D62FA15" w14:textId="0EA4738A" w:rsidR="00BD10D1" w:rsidRPr="00193950" w:rsidRDefault="00BD10D1" w:rsidP="00BD10D1">
            <w:pPr>
              <w:pStyle w:val="ListParagraph"/>
              <w:numPr>
                <w:ilvl w:val="0"/>
                <w:numId w:val="13"/>
              </w:numPr>
              <w:ind w:left="227" w:hanging="227"/>
              <w:rPr>
                <w:rFonts w:cs="Calibri"/>
                <w:b w:val="0"/>
              </w:rPr>
            </w:pPr>
            <w:r w:rsidRPr="00193950">
              <w:rPr>
                <w:rFonts w:cs="Calibri"/>
                <w:b w:val="0"/>
              </w:rPr>
              <w:t>Commitment to a teamwork-based approach to achieving programme and organisational goals</w:t>
            </w:r>
            <w:r w:rsidR="00557231">
              <w:rPr>
                <w:rFonts w:cs="Calibri"/>
                <w:b w:val="0"/>
              </w:rPr>
              <w:t>;</w:t>
            </w:r>
          </w:p>
          <w:p w14:paraId="7805D08C" w14:textId="5EA72B59" w:rsidR="00BD10D1" w:rsidRPr="00BD10D1" w:rsidRDefault="00BD10D1" w:rsidP="00BD10D1">
            <w:pPr>
              <w:pStyle w:val="ListParagraph"/>
              <w:numPr>
                <w:ilvl w:val="0"/>
                <w:numId w:val="13"/>
              </w:numPr>
              <w:ind w:left="227" w:hanging="227"/>
              <w:rPr>
                <w:rFonts w:cs="Calibri"/>
                <w:b w:val="0"/>
              </w:rPr>
            </w:pPr>
            <w:r w:rsidRPr="00193950">
              <w:rPr>
                <w:rFonts w:cs="Calibri"/>
                <w:b w:val="0"/>
              </w:rPr>
              <w:t>Computer Literacy, in particular as it relates to data processing (</w:t>
            </w:r>
            <w:r w:rsidR="00557231">
              <w:rPr>
                <w:rFonts w:cs="Calibri"/>
                <w:b w:val="0"/>
              </w:rPr>
              <w:t xml:space="preserve">Stata, </w:t>
            </w:r>
            <w:r w:rsidRPr="00193950">
              <w:rPr>
                <w:rFonts w:cs="Calibri"/>
                <w:b w:val="0"/>
              </w:rPr>
              <w:t>CSPro) and statistical analysis</w:t>
            </w:r>
            <w:r w:rsidR="00557231">
              <w:rPr>
                <w:rFonts w:cs="Calibri"/>
                <w:b w:val="0"/>
              </w:rPr>
              <w:t xml:space="preserve"> (R}</w:t>
            </w:r>
            <w:r w:rsidRPr="00193950">
              <w:rPr>
                <w:rFonts w:cs="Calibri"/>
                <w:b w:val="0"/>
              </w:rPr>
              <w:t>;</w:t>
            </w:r>
          </w:p>
          <w:p w14:paraId="5D3696C9" w14:textId="4124CCB9" w:rsidR="00AB5C32" w:rsidRPr="00BD10D1" w:rsidRDefault="00C522B5" w:rsidP="003307E2">
            <w:pPr>
              <w:pStyle w:val="ListParagraph"/>
              <w:numPr>
                <w:ilvl w:val="0"/>
                <w:numId w:val="13"/>
              </w:numPr>
              <w:ind w:left="227" w:hanging="227"/>
              <w:rPr>
                <w:rFonts w:cs="Calibri"/>
                <w:b w:val="0"/>
              </w:rPr>
            </w:pPr>
            <w:r w:rsidRPr="00BD10D1">
              <w:rPr>
                <w:rFonts w:cs="Calibri"/>
                <w:b w:val="0"/>
              </w:rPr>
              <w:t xml:space="preserve">Fluency in </w:t>
            </w:r>
            <w:r w:rsidR="00582F46" w:rsidRPr="00BD10D1">
              <w:rPr>
                <w:rFonts w:cs="Calibri"/>
                <w:b w:val="0"/>
              </w:rPr>
              <w:t>English</w:t>
            </w:r>
            <w:r w:rsidRPr="00BD10D1">
              <w:rPr>
                <w:rFonts w:cs="Calibri"/>
                <w:b w:val="0"/>
              </w:rPr>
              <w:t xml:space="preserve">, </w:t>
            </w:r>
            <w:r w:rsidR="003307E2" w:rsidRPr="00BD10D1">
              <w:rPr>
                <w:rFonts w:cs="Calibri"/>
                <w:b w:val="0"/>
              </w:rPr>
              <w:t>and working knowledge of French, in order to be able to deliver assistance to French speaking territories</w:t>
            </w:r>
            <w:r w:rsidRPr="00BD10D1">
              <w:rPr>
                <w:rFonts w:cs="Calibri"/>
                <w:b w:val="0"/>
              </w:rPr>
              <w:t>.</w:t>
            </w:r>
          </w:p>
        </w:tc>
        <w:tc>
          <w:tcPr>
            <w:tcW w:w="4104" w:type="dxa"/>
          </w:tcPr>
          <w:p w14:paraId="12438D31" w14:textId="09B3B002" w:rsidR="00313921" w:rsidRPr="00BD10D1" w:rsidRDefault="00AB5C32" w:rsidP="003307E2">
            <w:pPr>
              <w:pStyle w:val="ListParagraph"/>
              <w:numPr>
                <w:ilvl w:val="0"/>
                <w:numId w:val="13"/>
              </w:numPr>
              <w:ind w:left="284" w:hanging="227"/>
              <w:rPr>
                <w:rFonts w:cs="Calibri"/>
                <w:b w:val="0"/>
                <w:lang w:val="en-US"/>
              </w:rPr>
            </w:pPr>
            <w:r w:rsidRPr="00BD10D1">
              <w:rPr>
                <w:rFonts w:cs="Calibri"/>
                <w:b w:val="0"/>
                <w:lang w:val="en-US"/>
              </w:rPr>
              <w:t>Experience in developing countries, particularly in the Pacific</w:t>
            </w:r>
            <w:r w:rsidR="00C522B5" w:rsidRPr="00BD10D1">
              <w:rPr>
                <w:rFonts w:cs="Calibri"/>
                <w:b w:val="0"/>
                <w:lang w:val="en-US"/>
              </w:rPr>
              <w:t xml:space="preserve"> region</w:t>
            </w:r>
            <w:r w:rsidR="00557231">
              <w:rPr>
                <w:rFonts w:cs="Calibri"/>
                <w:b w:val="0"/>
                <w:lang w:val="en-US"/>
              </w:rPr>
              <w:t>.</w:t>
            </w:r>
          </w:p>
          <w:p w14:paraId="53A88F06" w14:textId="77777777" w:rsidR="00313921" w:rsidRPr="003048C8" w:rsidRDefault="00313921" w:rsidP="00F078F0">
            <w:pPr>
              <w:pStyle w:val="ListParagraph"/>
              <w:ind w:left="284"/>
              <w:rPr>
                <w:rFonts w:cs="Calibri"/>
                <w:b w:val="0"/>
                <w:lang w:val="en-US"/>
              </w:rPr>
            </w:pPr>
          </w:p>
        </w:tc>
      </w:tr>
    </w:tbl>
    <w:p w14:paraId="4EF59044" w14:textId="77777777" w:rsidR="0055053D" w:rsidRPr="003048C8" w:rsidRDefault="0055053D" w:rsidP="007E1D49">
      <w:pPr>
        <w:rPr>
          <w:rFonts w:ascii="Calibri" w:hAnsi="Calibri" w:cs="Calibri"/>
        </w:rPr>
      </w:pPr>
    </w:p>
    <w:p w14:paraId="3DAC70CC" w14:textId="77777777" w:rsidR="00BC5F1A" w:rsidRPr="003048C8" w:rsidRDefault="00BC5F1A" w:rsidP="007E1D49">
      <w:pPr>
        <w:rPr>
          <w:rFonts w:ascii="Calibri" w:hAnsi="Calibri" w:cs="Calibri"/>
          <w:lang w:val="en-US"/>
        </w:rPr>
      </w:pPr>
    </w:p>
    <w:p w14:paraId="1B7011C3" w14:textId="77777777" w:rsidR="0055053D" w:rsidRPr="003048C8" w:rsidRDefault="0055053D" w:rsidP="007E1D49">
      <w:pPr>
        <w:rPr>
          <w:rFonts w:ascii="Calibri" w:hAnsi="Calibri" w:cs="Calibri"/>
          <w:sz w:val="24"/>
          <w:szCs w:val="24"/>
          <w:lang w:val="en-US"/>
        </w:rPr>
      </w:pPr>
      <w:r w:rsidRPr="003048C8">
        <w:rPr>
          <w:rFonts w:ascii="Calibri" w:hAnsi="Calibri" w:cs="Calibri"/>
          <w:sz w:val="24"/>
          <w:szCs w:val="24"/>
          <w:lang w:val="en-US"/>
        </w:rPr>
        <w:t>Key Skills /Attributes / Job Specific Competencies</w:t>
      </w:r>
    </w:p>
    <w:p w14:paraId="35661C8A" w14:textId="77777777" w:rsidR="00C2495A" w:rsidRPr="003048C8" w:rsidRDefault="00C2495A" w:rsidP="007E1D49">
      <w:pPr>
        <w:rPr>
          <w:rFonts w:ascii="Calibri" w:hAnsi="Calibri" w:cs="Calibri"/>
          <w:b w:val="0"/>
          <w:sz w:val="22"/>
          <w:szCs w:val="22"/>
          <w:lang w:val="en-US"/>
        </w:rPr>
      </w:pPr>
    </w:p>
    <w:p w14:paraId="2961A48A" w14:textId="77777777" w:rsidR="00C2495A" w:rsidRPr="003048C8" w:rsidRDefault="00C2495A" w:rsidP="007E1D49">
      <w:pPr>
        <w:rPr>
          <w:rFonts w:ascii="Calibri" w:hAnsi="Calibri" w:cs="Calibri"/>
          <w:b w:val="0"/>
          <w:sz w:val="22"/>
          <w:szCs w:val="22"/>
        </w:rPr>
      </w:pPr>
      <w:r w:rsidRPr="003048C8">
        <w:rPr>
          <w:rFonts w:ascii="Calibri" w:hAnsi="Calibri" w:cs="Calibri"/>
          <w:b w:val="0"/>
          <w:sz w:val="22"/>
          <w:szCs w:val="22"/>
        </w:rPr>
        <w:t>The following levels would typically be expected for the 100% fully effective level:</w:t>
      </w:r>
    </w:p>
    <w:p w14:paraId="21F203C6" w14:textId="77777777" w:rsidR="0011680B" w:rsidRPr="003048C8" w:rsidRDefault="0011680B" w:rsidP="007E1D49">
      <w:pPr>
        <w:rPr>
          <w:rFonts w:ascii="Calibri" w:hAnsi="Calibri" w:cs="Calibri"/>
          <w:b w:val="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178"/>
      </w:tblGrid>
      <w:tr w:rsidR="0011680B" w:rsidRPr="00BD10D1" w14:paraId="7A424BBE" w14:textId="77777777" w:rsidTr="00E369D0">
        <w:tc>
          <w:tcPr>
            <w:tcW w:w="2694" w:type="dxa"/>
          </w:tcPr>
          <w:p w14:paraId="5C877AE6" w14:textId="77777777" w:rsidR="0011680B" w:rsidRPr="003048C8" w:rsidRDefault="0011680B" w:rsidP="007E1D49">
            <w:pPr>
              <w:rPr>
                <w:rFonts w:ascii="Calibri" w:hAnsi="Calibri" w:cs="Calibri"/>
                <w:b w:val="0"/>
                <w:sz w:val="22"/>
                <w:szCs w:val="22"/>
                <w:lang w:val="en-US"/>
              </w:rPr>
            </w:pPr>
            <w:r w:rsidRPr="003048C8">
              <w:rPr>
                <w:rFonts w:ascii="Calibri" w:hAnsi="Calibri" w:cs="Calibri"/>
                <w:b w:val="0"/>
                <w:sz w:val="22"/>
                <w:szCs w:val="22"/>
                <w:lang w:val="en-US"/>
              </w:rPr>
              <w:t>Expert level</w:t>
            </w:r>
          </w:p>
          <w:p w14:paraId="5482BDB1" w14:textId="77777777" w:rsidR="00A14A92" w:rsidRPr="003048C8" w:rsidRDefault="00A14A92" w:rsidP="007E1D49">
            <w:pPr>
              <w:rPr>
                <w:rFonts w:ascii="Calibri" w:hAnsi="Calibri" w:cs="Calibri"/>
                <w:b w:val="0"/>
                <w:sz w:val="22"/>
                <w:szCs w:val="22"/>
                <w:lang w:val="en-US"/>
              </w:rPr>
            </w:pPr>
          </w:p>
        </w:tc>
        <w:tc>
          <w:tcPr>
            <w:tcW w:w="6178" w:type="dxa"/>
            <w:vAlign w:val="center"/>
          </w:tcPr>
          <w:p w14:paraId="36B41DF9" w14:textId="4D7401CF" w:rsidR="00E369D0" w:rsidRPr="003048C8" w:rsidRDefault="00E369D0" w:rsidP="003307E2">
            <w:pPr>
              <w:pStyle w:val="ListParagraph"/>
              <w:numPr>
                <w:ilvl w:val="0"/>
                <w:numId w:val="14"/>
              </w:numPr>
              <w:ind w:left="284" w:hanging="227"/>
              <w:rPr>
                <w:rFonts w:cs="Calibri"/>
                <w:b w:val="0"/>
              </w:rPr>
            </w:pPr>
            <w:r w:rsidRPr="003048C8">
              <w:rPr>
                <w:rFonts w:cs="Calibri"/>
                <w:b w:val="0"/>
              </w:rPr>
              <w:t>Survey statistics</w:t>
            </w:r>
            <w:r w:rsidR="003307E2" w:rsidRPr="003048C8">
              <w:rPr>
                <w:rFonts w:cs="Calibri"/>
                <w:b w:val="0"/>
              </w:rPr>
              <w:t xml:space="preserve"> </w:t>
            </w:r>
            <w:r w:rsidR="001B40AA">
              <w:rPr>
                <w:rFonts w:cs="Calibri"/>
                <w:b w:val="0"/>
              </w:rPr>
              <w:t>m</w:t>
            </w:r>
            <w:r w:rsidR="003307E2" w:rsidRPr="003048C8">
              <w:rPr>
                <w:rFonts w:cs="Calibri"/>
                <w:b w:val="0"/>
              </w:rPr>
              <w:t>ethods</w:t>
            </w:r>
            <w:r w:rsidR="00557231">
              <w:rPr>
                <w:rFonts w:cs="Calibri"/>
                <w:b w:val="0"/>
              </w:rPr>
              <w:t>,</w:t>
            </w:r>
            <w:r w:rsidR="003307E2" w:rsidRPr="003048C8">
              <w:rPr>
                <w:rFonts w:cs="Calibri"/>
                <w:b w:val="0"/>
              </w:rPr>
              <w:t xml:space="preserve"> </w:t>
            </w:r>
            <w:r w:rsidR="001B40AA">
              <w:rPr>
                <w:rFonts w:cs="Calibri"/>
                <w:b w:val="0"/>
              </w:rPr>
              <w:t>s</w:t>
            </w:r>
            <w:r w:rsidR="003307E2" w:rsidRPr="003048C8">
              <w:rPr>
                <w:rFonts w:cs="Calibri"/>
                <w:b w:val="0"/>
              </w:rPr>
              <w:t>ystem</w:t>
            </w:r>
            <w:r w:rsidR="00C755AD">
              <w:rPr>
                <w:rFonts w:cs="Calibri"/>
                <w:b w:val="0"/>
              </w:rPr>
              <w:t>s</w:t>
            </w:r>
            <w:r w:rsidR="003307E2" w:rsidRPr="003048C8">
              <w:rPr>
                <w:rFonts w:cs="Calibri"/>
                <w:b w:val="0"/>
              </w:rPr>
              <w:t xml:space="preserve"> and </w:t>
            </w:r>
            <w:r w:rsidR="001B40AA">
              <w:rPr>
                <w:rFonts w:cs="Calibri"/>
                <w:b w:val="0"/>
              </w:rPr>
              <w:t>p</w:t>
            </w:r>
            <w:r w:rsidR="003307E2" w:rsidRPr="003048C8">
              <w:rPr>
                <w:rFonts w:cs="Calibri"/>
                <w:b w:val="0"/>
              </w:rPr>
              <w:t>rocedure</w:t>
            </w:r>
            <w:r w:rsidR="00C755AD">
              <w:rPr>
                <w:rFonts w:cs="Calibri"/>
                <w:b w:val="0"/>
              </w:rPr>
              <w:t>s</w:t>
            </w:r>
          </w:p>
          <w:p w14:paraId="36EE97CC" w14:textId="77777777" w:rsidR="00582F46" w:rsidRPr="003048C8" w:rsidRDefault="00582F46" w:rsidP="003307E2">
            <w:pPr>
              <w:pStyle w:val="ListParagraph"/>
              <w:numPr>
                <w:ilvl w:val="0"/>
                <w:numId w:val="14"/>
              </w:numPr>
              <w:ind w:left="284" w:hanging="227"/>
              <w:rPr>
                <w:rFonts w:cs="Calibri"/>
                <w:b w:val="0"/>
              </w:rPr>
            </w:pPr>
            <w:r w:rsidRPr="003048C8">
              <w:rPr>
                <w:rFonts w:cs="Calibri"/>
                <w:b w:val="0"/>
              </w:rPr>
              <w:t xml:space="preserve">Statistical </w:t>
            </w:r>
            <w:r w:rsidR="00AE6E0C" w:rsidRPr="003048C8">
              <w:rPr>
                <w:rFonts w:cs="Calibri"/>
                <w:b w:val="0"/>
              </w:rPr>
              <w:t>t</w:t>
            </w:r>
            <w:r w:rsidRPr="003048C8">
              <w:rPr>
                <w:rFonts w:cs="Calibri"/>
                <w:b w:val="0"/>
              </w:rPr>
              <w:t>raining ability</w:t>
            </w:r>
          </w:p>
        </w:tc>
      </w:tr>
      <w:tr w:rsidR="0011680B" w:rsidRPr="00BD10D1" w14:paraId="4C1496E5" w14:textId="77777777" w:rsidTr="00E369D0">
        <w:tc>
          <w:tcPr>
            <w:tcW w:w="2694" w:type="dxa"/>
          </w:tcPr>
          <w:p w14:paraId="5C60A1AC" w14:textId="77777777" w:rsidR="0011680B" w:rsidRPr="003048C8" w:rsidRDefault="0011680B" w:rsidP="007E1D49">
            <w:pPr>
              <w:rPr>
                <w:rFonts w:ascii="Calibri" w:hAnsi="Calibri" w:cs="Calibri"/>
                <w:b w:val="0"/>
                <w:sz w:val="22"/>
                <w:szCs w:val="22"/>
                <w:lang w:val="en-US"/>
              </w:rPr>
            </w:pPr>
            <w:r w:rsidRPr="003048C8">
              <w:rPr>
                <w:rFonts w:ascii="Calibri" w:hAnsi="Calibri" w:cs="Calibri"/>
                <w:b w:val="0"/>
                <w:sz w:val="22"/>
                <w:szCs w:val="22"/>
                <w:lang w:val="en-US"/>
              </w:rPr>
              <w:t>Advanced level</w:t>
            </w:r>
          </w:p>
          <w:p w14:paraId="022721D3" w14:textId="77777777" w:rsidR="00A14A92" w:rsidRPr="003048C8" w:rsidRDefault="00A14A92" w:rsidP="007E1D49">
            <w:pPr>
              <w:rPr>
                <w:rFonts w:ascii="Calibri" w:hAnsi="Calibri" w:cs="Calibri"/>
                <w:b w:val="0"/>
                <w:sz w:val="22"/>
                <w:szCs w:val="22"/>
                <w:lang w:val="en-US"/>
              </w:rPr>
            </w:pPr>
          </w:p>
        </w:tc>
        <w:tc>
          <w:tcPr>
            <w:tcW w:w="6178" w:type="dxa"/>
            <w:vAlign w:val="center"/>
          </w:tcPr>
          <w:p w14:paraId="32494311" w14:textId="76764E2B" w:rsidR="00AE6E0C" w:rsidRPr="003048C8" w:rsidRDefault="003307E2" w:rsidP="003307E2">
            <w:pPr>
              <w:pStyle w:val="ListParagraph"/>
              <w:numPr>
                <w:ilvl w:val="0"/>
                <w:numId w:val="14"/>
              </w:numPr>
              <w:ind w:left="284" w:hanging="227"/>
              <w:rPr>
                <w:rFonts w:cs="Calibri"/>
                <w:b w:val="0"/>
              </w:rPr>
            </w:pPr>
            <w:r w:rsidRPr="003048C8">
              <w:rPr>
                <w:rFonts w:cs="Calibri"/>
                <w:b w:val="0"/>
              </w:rPr>
              <w:t>All aspects of the s</w:t>
            </w:r>
            <w:r w:rsidR="00AE6E0C" w:rsidRPr="003048C8">
              <w:rPr>
                <w:rFonts w:cs="Calibri"/>
                <w:b w:val="0"/>
              </w:rPr>
              <w:t>urvey cycle process</w:t>
            </w:r>
            <w:r w:rsidR="00557231">
              <w:rPr>
                <w:rFonts w:cs="Calibri"/>
                <w:b w:val="0"/>
              </w:rPr>
              <w:t>,</w:t>
            </w:r>
            <w:r w:rsidRPr="003048C8">
              <w:rPr>
                <w:rFonts w:cs="Calibri"/>
                <w:b w:val="0"/>
              </w:rPr>
              <w:t xml:space="preserve"> especially with regards to HIES and Population Census</w:t>
            </w:r>
          </w:p>
          <w:p w14:paraId="3F9EAB7C" w14:textId="77777777" w:rsidR="00582F46" w:rsidRPr="003048C8" w:rsidRDefault="00582F46" w:rsidP="003307E2">
            <w:pPr>
              <w:pStyle w:val="ListParagraph"/>
              <w:numPr>
                <w:ilvl w:val="0"/>
                <w:numId w:val="14"/>
              </w:numPr>
              <w:ind w:left="284" w:hanging="227"/>
              <w:rPr>
                <w:rFonts w:cs="Calibri"/>
                <w:b w:val="0"/>
              </w:rPr>
            </w:pPr>
            <w:r w:rsidRPr="003048C8">
              <w:rPr>
                <w:rFonts w:cs="Calibri"/>
                <w:b w:val="0"/>
              </w:rPr>
              <w:t xml:space="preserve">Communication </w:t>
            </w:r>
            <w:r w:rsidR="00E369D0" w:rsidRPr="003048C8">
              <w:rPr>
                <w:rFonts w:cs="Calibri"/>
                <w:b w:val="0"/>
              </w:rPr>
              <w:t>and o</w:t>
            </w:r>
            <w:r w:rsidRPr="003048C8">
              <w:rPr>
                <w:rFonts w:cs="Calibri"/>
                <w:b w:val="0"/>
              </w:rPr>
              <w:t>rganisational skills</w:t>
            </w:r>
          </w:p>
          <w:p w14:paraId="45258964" w14:textId="6D72567E" w:rsidR="00E369D0" w:rsidRPr="003048C8" w:rsidRDefault="00E369D0" w:rsidP="003307E2">
            <w:pPr>
              <w:pStyle w:val="ListParagraph"/>
              <w:numPr>
                <w:ilvl w:val="0"/>
                <w:numId w:val="14"/>
              </w:numPr>
              <w:ind w:left="284" w:hanging="227"/>
              <w:rPr>
                <w:rFonts w:cs="Calibri"/>
                <w:b w:val="0"/>
              </w:rPr>
            </w:pPr>
            <w:r w:rsidRPr="003048C8">
              <w:rPr>
                <w:rFonts w:cs="Calibri"/>
                <w:b w:val="0"/>
              </w:rPr>
              <w:t xml:space="preserve">Demonstrated knowledge and experience with </w:t>
            </w:r>
            <w:r w:rsidR="00557231">
              <w:rPr>
                <w:rFonts w:cs="Calibri"/>
                <w:b w:val="0"/>
              </w:rPr>
              <w:t xml:space="preserve">Stata, R, </w:t>
            </w:r>
            <w:r w:rsidRPr="003048C8">
              <w:rPr>
                <w:rFonts w:cs="Calibri"/>
                <w:b w:val="0"/>
              </w:rPr>
              <w:t>CSPro</w:t>
            </w:r>
            <w:r w:rsidR="001B40AA">
              <w:rPr>
                <w:rFonts w:cs="Calibri"/>
                <w:b w:val="0"/>
              </w:rPr>
              <w:t xml:space="preserve"> and other relevant statistical packages</w:t>
            </w:r>
          </w:p>
        </w:tc>
      </w:tr>
      <w:tr w:rsidR="0011680B" w:rsidRPr="00BD10D1" w14:paraId="31D84A26" w14:textId="77777777" w:rsidTr="00E369D0">
        <w:trPr>
          <w:trHeight w:val="90"/>
        </w:trPr>
        <w:tc>
          <w:tcPr>
            <w:tcW w:w="2694" w:type="dxa"/>
          </w:tcPr>
          <w:p w14:paraId="4CEDB9AA" w14:textId="77777777" w:rsidR="0011680B" w:rsidRPr="003048C8" w:rsidRDefault="0011680B" w:rsidP="007E1D49">
            <w:pPr>
              <w:rPr>
                <w:rFonts w:ascii="Calibri" w:hAnsi="Calibri" w:cs="Calibri"/>
                <w:b w:val="0"/>
                <w:sz w:val="22"/>
                <w:szCs w:val="22"/>
                <w:lang w:val="en-US"/>
              </w:rPr>
            </w:pPr>
            <w:r w:rsidRPr="003048C8">
              <w:rPr>
                <w:rFonts w:ascii="Calibri" w:hAnsi="Calibri" w:cs="Calibri"/>
                <w:b w:val="0"/>
                <w:sz w:val="22"/>
                <w:szCs w:val="22"/>
                <w:lang w:val="en-US"/>
              </w:rPr>
              <w:t>Working Knowledge</w:t>
            </w:r>
          </w:p>
          <w:p w14:paraId="56F88CDE" w14:textId="77777777" w:rsidR="00A14A92" w:rsidRPr="003048C8" w:rsidRDefault="00A14A92" w:rsidP="007E1D49">
            <w:pPr>
              <w:rPr>
                <w:rFonts w:ascii="Calibri" w:hAnsi="Calibri" w:cs="Calibri"/>
                <w:b w:val="0"/>
                <w:sz w:val="22"/>
                <w:szCs w:val="22"/>
                <w:lang w:val="en-US"/>
              </w:rPr>
            </w:pPr>
          </w:p>
        </w:tc>
        <w:tc>
          <w:tcPr>
            <w:tcW w:w="6178" w:type="dxa"/>
            <w:vAlign w:val="center"/>
          </w:tcPr>
          <w:p w14:paraId="1840FFE3" w14:textId="77777777" w:rsidR="00E369D0" w:rsidRPr="003048C8" w:rsidRDefault="00E369D0" w:rsidP="003307E2">
            <w:pPr>
              <w:pStyle w:val="ListParagraph"/>
              <w:numPr>
                <w:ilvl w:val="0"/>
                <w:numId w:val="14"/>
              </w:numPr>
              <w:ind w:left="284" w:hanging="227"/>
              <w:rPr>
                <w:rFonts w:cs="Calibri"/>
                <w:b w:val="0"/>
              </w:rPr>
            </w:pPr>
            <w:r w:rsidRPr="003048C8">
              <w:rPr>
                <w:rFonts w:cs="Calibri"/>
                <w:b w:val="0"/>
              </w:rPr>
              <w:t xml:space="preserve">Good working knowledge of survey-relevant </w:t>
            </w:r>
            <w:r w:rsidR="00AE6E0C" w:rsidRPr="003048C8">
              <w:rPr>
                <w:rFonts w:cs="Calibri"/>
                <w:b w:val="0"/>
              </w:rPr>
              <w:t>IT software</w:t>
            </w:r>
            <w:r w:rsidRPr="003048C8">
              <w:rPr>
                <w:rFonts w:cs="Calibri"/>
                <w:b w:val="0"/>
              </w:rPr>
              <w:t xml:space="preserve"> programs</w:t>
            </w:r>
          </w:p>
          <w:p w14:paraId="6461B42B" w14:textId="2B9DDEE8" w:rsidR="00D61EDD" w:rsidRPr="003048C8" w:rsidRDefault="001B40AA" w:rsidP="003307E2">
            <w:pPr>
              <w:pStyle w:val="ListParagraph"/>
              <w:numPr>
                <w:ilvl w:val="0"/>
                <w:numId w:val="14"/>
              </w:numPr>
              <w:ind w:left="284" w:hanging="227"/>
              <w:rPr>
                <w:rFonts w:cs="Calibri"/>
                <w:b w:val="0"/>
              </w:rPr>
            </w:pPr>
            <w:r>
              <w:rPr>
                <w:rFonts w:cs="Calibri"/>
                <w:b w:val="0"/>
              </w:rPr>
              <w:t>I</w:t>
            </w:r>
            <w:r w:rsidR="00AE6E0C" w:rsidRPr="003048C8">
              <w:rPr>
                <w:rFonts w:cs="Calibri"/>
                <w:b w:val="0"/>
              </w:rPr>
              <w:t>n English</w:t>
            </w:r>
            <w:r w:rsidR="003307E2" w:rsidRPr="003048C8">
              <w:rPr>
                <w:rFonts w:cs="Calibri"/>
                <w:b w:val="0"/>
              </w:rPr>
              <w:t xml:space="preserve"> and French</w:t>
            </w:r>
          </w:p>
          <w:p w14:paraId="10A555C6" w14:textId="21202851" w:rsidR="003307E2" w:rsidRPr="003048C8" w:rsidRDefault="003307E2" w:rsidP="003307E2">
            <w:pPr>
              <w:pStyle w:val="ListParagraph"/>
              <w:numPr>
                <w:ilvl w:val="0"/>
                <w:numId w:val="14"/>
              </w:numPr>
              <w:ind w:left="284" w:hanging="227"/>
              <w:rPr>
                <w:rFonts w:cs="Calibri"/>
                <w:b w:val="0"/>
              </w:rPr>
            </w:pPr>
            <w:r w:rsidRPr="003048C8">
              <w:rPr>
                <w:rFonts w:cs="Calibri"/>
                <w:b w:val="0"/>
              </w:rPr>
              <w:t>Good relationship management skill</w:t>
            </w:r>
            <w:r w:rsidR="001B40AA">
              <w:rPr>
                <w:rFonts w:cs="Calibri"/>
                <w:b w:val="0"/>
              </w:rPr>
              <w:t>s</w:t>
            </w:r>
          </w:p>
        </w:tc>
      </w:tr>
      <w:tr w:rsidR="0011680B" w:rsidRPr="00BD10D1" w14:paraId="4479EF20" w14:textId="77777777" w:rsidTr="00E369D0">
        <w:trPr>
          <w:trHeight w:val="588"/>
        </w:trPr>
        <w:tc>
          <w:tcPr>
            <w:tcW w:w="2694" w:type="dxa"/>
          </w:tcPr>
          <w:p w14:paraId="51A156A4" w14:textId="77777777" w:rsidR="0011680B" w:rsidRPr="003048C8" w:rsidRDefault="0011680B" w:rsidP="007E1D49">
            <w:pPr>
              <w:rPr>
                <w:rFonts w:ascii="Calibri" w:hAnsi="Calibri" w:cs="Calibri"/>
                <w:b w:val="0"/>
                <w:sz w:val="22"/>
                <w:szCs w:val="22"/>
                <w:lang w:val="en-US"/>
              </w:rPr>
            </w:pPr>
            <w:r w:rsidRPr="003048C8">
              <w:rPr>
                <w:rFonts w:ascii="Calibri" w:hAnsi="Calibri" w:cs="Calibri"/>
                <w:b w:val="0"/>
                <w:sz w:val="22"/>
                <w:szCs w:val="22"/>
                <w:lang w:val="en-US"/>
              </w:rPr>
              <w:lastRenderedPageBreak/>
              <w:t>Awareness</w:t>
            </w:r>
          </w:p>
          <w:p w14:paraId="3585AC51" w14:textId="77777777" w:rsidR="009041B3" w:rsidRPr="003048C8" w:rsidRDefault="009041B3" w:rsidP="007E1D49">
            <w:pPr>
              <w:rPr>
                <w:rFonts w:ascii="Calibri" w:hAnsi="Calibri" w:cs="Calibri"/>
                <w:b w:val="0"/>
                <w:sz w:val="22"/>
                <w:szCs w:val="22"/>
                <w:lang w:val="en-US"/>
              </w:rPr>
            </w:pPr>
          </w:p>
        </w:tc>
        <w:tc>
          <w:tcPr>
            <w:tcW w:w="6178" w:type="dxa"/>
            <w:vAlign w:val="center"/>
          </w:tcPr>
          <w:p w14:paraId="643077FD" w14:textId="77777777" w:rsidR="00D61EDD" w:rsidRPr="003048C8" w:rsidRDefault="00AE6E0C" w:rsidP="003307E2">
            <w:pPr>
              <w:pStyle w:val="ListParagraph"/>
              <w:numPr>
                <w:ilvl w:val="0"/>
                <w:numId w:val="14"/>
              </w:numPr>
              <w:ind w:left="284" w:hanging="227"/>
              <w:rPr>
                <w:rFonts w:cs="Calibri"/>
                <w:b w:val="0"/>
              </w:rPr>
            </w:pPr>
            <w:r w:rsidRPr="003048C8">
              <w:rPr>
                <w:rFonts w:cs="Calibri"/>
                <w:b w:val="0"/>
              </w:rPr>
              <w:t>Economic Statistics</w:t>
            </w:r>
          </w:p>
          <w:p w14:paraId="78A0D017" w14:textId="33A1BE02" w:rsidR="00AE6E0C" w:rsidRDefault="00AE6E0C" w:rsidP="003307E2">
            <w:pPr>
              <w:pStyle w:val="ListParagraph"/>
              <w:numPr>
                <w:ilvl w:val="0"/>
                <w:numId w:val="14"/>
              </w:numPr>
              <w:ind w:left="284" w:hanging="227"/>
              <w:rPr>
                <w:rFonts w:cs="Calibri"/>
                <w:b w:val="0"/>
              </w:rPr>
            </w:pPr>
            <w:r w:rsidRPr="003048C8">
              <w:rPr>
                <w:rFonts w:cs="Calibri"/>
                <w:b w:val="0"/>
              </w:rPr>
              <w:t>Advanced IT software used in statistics/surveys</w:t>
            </w:r>
          </w:p>
          <w:p w14:paraId="32781993" w14:textId="68C1A935" w:rsidR="00BD10D1" w:rsidRPr="003048C8" w:rsidRDefault="00BD10D1" w:rsidP="003307E2">
            <w:pPr>
              <w:pStyle w:val="ListParagraph"/>
              <w:numPr>
                <w:ilvl w:val="0"/>
                <w:numId w:val="14"/>
              </w:numPr>
              <w:ind w:left="284" w:hanging="227"/>
              <w:rPr>
                <w:rFonts w:cs="Calibri"/>
                <w:b w:val="0"/>
              </w:rPr>
            </w:pPr>
            <w:r>
              <w:rPr>
                <w:rFonts w:cs="Calibri"/>
                <w:b w:val="0"/>
              </w:rPr>
              <w:t>SPC Rules, Policies and Procedures</w:t>
            </w:r>
          </w:p>
        </w:tc>
      </w:tr>
    </w:tbl>
    <w:p w14:paraId="14D7667C" w14:textId="77777777" w:rsidR="00913F96" w:rsidRPr="003048C8" w:rsidRDefault="00913F96" w:rsidP="007E1D49">
      <w:pPr>
        <w:rPr>
          <w:rFonts w:ascii="Calibri" w:hAnsi="Calibri" w:cs="Calibri"/>
          <w:b w:val="0"/>
          <w:sz w:val="22"/>
          <w:szCs w:val="22"/>
        </w:rPr>
      </w:pPr>
    </w:p>
    <w:p w14:paraId="26835DF1" w14:textId="77777777" w:rsidR="003E1546" w:rsidRPr="00BD10D1" w:rsidRDefault="003E1546" w:rsidP="007E1D49">
      <w:pPr>
        <w:pStyle w:val="Heading6"/>
        <w:rPr>
          <w:rFonts w:ascii="Calibri" w:hAnsi="Calibri" w:cs="Calibri"/>
          <w:sz w:val="24"/>
          <w:szCs w:val="24"/>
        </w:rPr>
      </w:pPr>
      <w:r w:rsidRPr="00BD10D1">
        <w:rPr>
          <w:rFonts w:ascii="Calibri" w:hAnsi="Calibri" w:cs="Calibri"/>
          <w:sz w:val="24"/>
          <w:szCs w:val="24"/>
        </w:rPr>
        <w:t xml:space="preserve">Key Behaviours </w:t>
      </w:r>
    </w:p>
    <w:p w14:paraId="18B7B78D" w14:textId="77777777" w:rsidR="003E1546" w:rsidRPr="00790FDD" w:rsidRDefault="003E1546" w:rsidP="007E1D49">
      <w:pPr>
        <w:rPr>
          <w:rFonts w:ascii="Calibri" w:hAnsi="Calibri" w:cs="Calibri"/>
          <w:b w:val="0"/>
          <w:sz w:val="22"/>
          <w:szCs w:val="22"/>
        </w:rPr>
      </w:pPr>
    </w:p>
    <w:p w14:paraId="5B095D42" w14:textId="77777777" w:rsidR="003E1546" w:rsidRPr="003C2457" w:rsidRDefault="003E1546" w:rsidP="007E1D49">
      <w:pPr>
        <w:rPr>
          <w:rFonts w:ascii="Calibri" w:hAnsi="Calibri" w:cs="Calibri"/>
          <w:b w:val="0"/>
          <w:sz w:val="22"/>
          <w:szCs w:val="22"/>
        </w:rPr>
      </w:pPr>
      <w:r w:rsidRPr="003C2457">
        <w:rPr>
          <w:rFonts w:ascii="Calibri" w:hAnsi="Calibri" w:cs="Calibri"/>
          <w:b w:val="0"/>
          <w:sz w:val="22"/>
          <w:szCs w:val="22"/>
        </w:rPr>
        <w:t xml:space="preserve">All employees are measured against the following Key Behaviours as part of </w:t>
      </w:r>
      <w:r w:rsidR="00E369D0" w:rsidRPr="003C2457">
        <w:rPr>
          <w:rFonts w:ascii="Calibri" w:hAnsi="Calibri" w:cs="Calibri"/>
          <w:b w:val="0"/>
          <w:sz w:val="22"/>
          <w:szCs w:val="22"/>
        </w:rPr>
        <w:t xml:space="preserve">their </w:t>
      </w:r>
      <w:r w:rsidRPr="003C2457">
        <w:rPr>
          <w:rFonts w:ascii="Calibri" w:hAnsi="Calibri" w:cs="Calibri"/>
          <w:b w:val="0"/>
          <w:sz w:val="22"/>
          <w:szCs w:val="22"/>
        </w:rPr>
        <w:t>Performance Development:</w:t>
      </w:r>
    </w:p>
    <w:p w14:paraId="114BA04B" w14:textId="77777777" w:rsidR="00D87729" w:rsidRPr="000D67B2" w:rsidRDefault="00D87729" w:rsidP="007E1D49">
      <w:pPr>
        <w:rPr>
          <w:rFonts w:ascii="Calibri" w:hAnsi="Calibri" w:cs="Calibri"/>
          <w:b w:val="0"/>
          <w:sz w:val="22"/>
          <w:szCs w:val="22"/>
        </w:rPr>
      </w:pPr>
    </w:p>
    <w:p w14:paraId="1D5125A1" w14:textId="77777777" w:rsidR="00D87729" w:rsidRPr="0072360D" w:rsidRDefault="00D87729" w:rsidP="003307E2">
      <w:pPr>
        <w:pStyle w:val="ListParagraph"/>
        <w:numPr>
          <w:ilvl w:val="0"/>
          <w:numId w:val="15"/>
        </w:numPr>
        <w:ind w:left="567"/>
        <w:rPr>
          <w:rFonts w:cs="Calibri"/>
          <w:b w:val="0"/>
        </w:rPr>
      </w:pPr>
      <w:r w:rsidRPr="0072360D">
        <w:rPr>
          <w:rFonts w:cs="Calibri"/>
          <w:b w:val="0"/>
        </w:rPr>
        <w:t xml:space="preserve">Change and Innovation </w:t>
      </w:r>
    </w:p>
    <w:p w14:paraId="4D1D56CC" w14:textId="77777777" w:rsidR="00D87729" w:rsidRPr="0072360D" w:rsidRDefault="00D87729" w:rsidP="003307E2">
      <w:pPr>
        <w:pStyle w:val="ListParagraph"/>
        <w:numPr>
          <w:ilvl w:val="0"/>
          <w:numId w:val="15"/>
        </w:numPr>
        <w:ind w:left="567"/>
        <w:rPr>
          <w:rFonts w:cs="Calibri"/>
          <w:b w:val="0"/>
        </w:rPr>
      </w:pPr>
      <w:r w:rsidRPr="0072360D">
        <w:rPr>
          <w:rFonts w:cs="Calibri"/>
          <w:b w:val="0"/>
        </w:rPr>
        <w:t>Interpersonal Skills</w:t>
      </w:r>
    </w:p>
    <w:p w14:paraId="7997AA9F" w14:textId="77777777" w:rsidR="00D87729" w:rsidRPr="00745D5B" w:rsidRDefault="00D87729" w:rsidP="003307E2">
      <w:pPr>
        <w:pStyle w:val="ListParagraph"/>
        <w:numPr>
          <w:ilvl w:val="0"/>
          <w:numId w:val="15"/>
        </w:numPr>
        <w:ind w:left="567"/>
        <w:rPr>
          <w:rFonts w:cs="Calibri"/>
          <w:b w:val="0"/>
        </w:rPr>
      </w:pPr>
      <w:r w:rsidRPr="00745D5B">
        <w:rPr>
          <w:rFonts w:cs="Calibri"/>
          <w:b w:val="0"/>
        </w:rPr>
        <w:t>Teamwork</w:t>
      </w:r>
    </w:p>
    <w:p w14:paraId="4A797FC9" w14:textId="77777777" w:rsidR="00D87729" w:rsidRPr="00C755AD" w:rsidRDefault="00D87729" w:rsidP="003307E2">
      <w:pPr>
        <w:pStyle w:val="ListParagraph"/>
        <w:numPr>
          <w:ilvl w:val="0"/>
          <w:numId w:val="15"/>
        </w:numPr>
        <w:ind w:left="567"/>
        <w:rPr>
          <w:rFonts w:cs="Calibri"/>
          <w:b w:val="0"/>
        </w:rPr>
      </w:pPr>
      <w:r w:rsidRPr="00C755AD">
        <w:rPr>
          <w:rFonts w:cs="Calibri"/>
          <w:b w:val="0"/>
        </w:rPr>
        <w:t>Promotion of Equity and Equality</w:t>
      </w:r>
    </w:p>
    <w:p w14:paraId="32281CC2" w14:textId="77777777" w:rsidR="00D87729" w:rsidRPr="00CA19D6" w:rsidRDefault="00D87729" w:rsidP="003307E2">
      <w:pPr>
        <w:pStyle w:val="ListParagraph"/>
        <w:numPr>
          <w:ilvl w:val="0"/>
          <w:numId w:val="15"/>
        </w:numPr>
        <w:ind w:left="567"/>
        <w:rPr>
          <w:rFonts w:cs="Calibri"/>
          <w:b w:val="0"/>
        </w:rPr>
      </w:pPr>
      <w:r w:rsidRPr="00CA19D6">
        <w:rPr>
          <w:rFonts w:cs="Calibri"/>
          <w:b w:val="0"/>
        </w:rPr>
        <w:t>Judgement</w:t>
      </w:r>
    </w:p>
    <w:p w14:paraId="47E4170B" w14:textId="77777777" w:rsidR="00D87729" w:rsidRPr="00CA19D6" w:rsidRDefault="00D87729" w:rsidP="003307E2">
      <w:pPr>
        <w:pStyle w:val="ListParagraph"/>
        <w:numPr>
          <w:ilvl w:val="0"/>
          <w:numId w:val="15"/>
        </w:numPr>
        <w:ind w:left="567"/>
        <w:rPr>
          <w:rFonts w:cs="Calibri"/>
          <w:b w:val="0"/>
        </w:rPr>
      </w:pPr>
      <w:r w:rsidRPr="00CA19D6">
        <w:rPr>
          <w:rFonts w:cs="Calibri"/>
          <w:b w:val="0"/>
        </w:rPr>
        <w:t>Building Individual Capacity</w:t>
      </w:r>
    </w:p>
    <w:p w14:paraId="1454CF4D" w14:textId="77777777" w:rsidR="00913F96" w:rsidRPr="00561CE7" w:rsidRDefault="00913F96" w:rsidP="00E369D0">
      <w:pPr>
        <w:ind w:left="567"/>
        <w:rPr>
          <w:rFonts w:ascii="Calibri" w:hAnsi="Calibri" w:cs="Calibri"/>
          <w:b w:val="0"/>
          <w:sz w:val="22"/>
          <w:szCs w:val="22"/>
        </w:rPr>
      </w:pPr>
    </w:p>
    <w:p w14:paraId="14A16955" w14:textId="77777777" w:rsidR="00D04E4F" w:rsidRPr="003048C8" w:rsidRDefault="00D04E4F" w:rsidP="007E1D49">
      <w:pPr>
        <w:pStyle w:val="Heading2"/>
        <w:rPr>
          <w:rFonts w:ascii="Calibri" w:hAnsi="Calibri" w:cs="Calibri"/>
          <w:sz w:val="24"/>
          <w:szCs w:val="24"/>
        </w:rPr>
      </w:pPr>
      <w:r w:rsidRPr="003048C8">
        <w:rPr>
          <w:rFonts w:ascii="Calibri" w:hAnsi="Calibri" w:cs="Calibri"/>
          <w:sz w:val="24"/>
          <w:szCs w:val="24"/>
        </w:rPr>
        <w:t>Personal Attributes</w:t>
      </w:r>
      <w:r w:rsidRPr="003048C8">
        <w:rPr>
          <w:rFonts w:ascii="Calibri" w:hAnsi="Calibri" w:cs="Calibri"/>
          <w:sz w:val="24"/>
          <w:szCs w:val="24"/>
        </w:rPr>
        <w:tab/>
      </w:r>
      <w:r w:rsidRPr="003048C8">
        <w:rPr>
          <w:rFonts w:ascii="Calibri" w:hAnsi="Calibri" w:cs="Calibri"/>
          <w:sz w:val="24"/>
          <w:szCs w:val="24"/>
        </w:rPr>
        <w:tab/>
      </w:r>
      <w:r w:rsidRPr="003048C8">
        <w:rPr>
          <w:rFonts w:ascii="Calibri" w:hAnsi="Calibri" w:cs="Calibri"/>
          <w:sz w:val="24"/>
          <w:szCs w:val="24"/>
        </w:rPr>
        <w:tab/>
      </w:r>
    </w:p>
    <w:p w14:paraId="0F52A9BD" w14:textId="77777777" w:rsidR="00D04E4F" w:rsidRPr="003048C8" w:rsidRDefault="00D04E4F" w:rsidP="007E1D49">
      <w:pPr>
        <w:rPr>
          <w:rFonts w:ascii="Calibri" w:hAnsi="Calibri" w:cs="Calibri"/>
          <w:b w:val="0"/>
          <w:lang w:val="en-US"/>
        </w:rPr>
      </w:pPr>
    </w:p>
    <w:p w14:paraId="7146728D" w14:textId="77777777" w:rsidR="00D87729" w:rsidRPr="00BD10D1" w:rsidRDefault="00AE6E0C" w:rsidP="003307E2">
      <w:pPr>
        <w:pStyle w:val="ListParagraph"/>
        <w:numPr>
          <w:ilvl w:val="0"/>
          <w:numId w:val="16"/>
        </w:numPr>
        <w:rPr>
          <w:rFonts w:cs="Calibri"/>
          <w:b w:val="0"/>
        </w:rPr>
      </w:pPr>
      <w:r w:rsidRPr="00BD10D1">
        <w:rPr>
          <w:rFonts w:cs="Calibri"/>
          <w:b w:val="0"/>
        </w:rPr>
        <w:t>Patience when undertaking skill transfer</w:t>
      </w:r>
    </w:p>
    <w:p w14:paraId="36A58296" w14:textId="77777777" w:rsidR="00D87729" w:rsidRPr="00790FDD" w:rsidRDefault="00AE6E0C" w:rsidP="003307E2">
      <w:pPr>
        <w:pStyle w:val="ListParagraph"/>
        <w:numPr>
          <w:ilvl w:val="0"/>
          <w:numId w:val="16"/>
        </w:numPr>
        <w:rPr>
          <w:rFonts w:cs="Calibri"/>
          <w:b w:val="0"/>
        </w:rPr>
      </w:pPr>
      <w:r w:rsidRPr="00790FDD">
        <w:rPr>
          <w:rFonts w:cs="Calibri"/>
          <w:b w:val="0"/>
        </w:rPr>
        <w:t>Thoroughness and attention to detail</w:t>
      </w:r>
    </w:p>
    <w:p w14:paraId="068F759C" w14:textId="77777777" w:rsidR="00D87729" w:rsidRPr="003C2457" w:rsidRDefault="00AE6E0C" w:rsidP="003307E2">
      <w:pPr>
        <w:pStyle w:val="ListParagraph"/>
        <w:numPr>
          <w:ilvl w:val="0"/>
          <w:numId w:val="16"/>
        </w:numPr>
        <w:rPr>
          <w:rFonts w:cs="Calibri"/>
          <w:b w:val="0"/>
        </w:rPr>
      </w:pPr>
      <w:r w:rsidRPr="003C2457">
        <w:rPr>
          <w:rFonts w:cs="Calibri"/>
          <w:b w:val="0"/>
        </w:rPr>
        <w:t>Sound work ethic</w:t>
      </w:r>
    </w:p>
    <w:p w14:paraId="489F8F3A" w14:textId="77777777" w:rsidR="00D87729" w:rsidRPr="000D67B2" w:rsidRDefault="00AE6E0C" w:rsidP="003307E2">
      <w:pPr>
        <w:pStyle w:val="ListParagraph"/>
        <w:numPr>
          <w:ilvl w:val="0"/>
          <w:numId w:val="16"/>
        </w:numPr>
        <w:rPr>
          <w:rFonts w:cs="Calibri"/>
          <w:b w:val="0"/>
        </w:rPr>
      </w:pPr>
      <w:r w:rsidRPr="000D67B2">
        <w:rPr>
          <w:rFonts w:cs="Calibri"/>
          <w:b w:val="0"/>
        </w:rPr>
        <w:t>Good decision making ability</w:t>
      </w:r>
    </w:p>
    <w:p w14:paraId="2C468EB2" w14:textId="77777777" w:rsidR="00AE6E0C" w:rsidRPr="0072360D" w:rsidRDefault="00AE6E0C" w:rsidP="003307E2">
      <w:pPr>
        <w:pStyle w:val="ListParagraph"/>
        <w:numPr>
          <w:ilvl w:val="0"/>
          <w:numId w:val="16"/>
        </w:numPr>
        <w:rPr>
          <w:rFonts w:cs="Calibri"/>
          <w:b w:val="0"/>
        </w:rPr>
      </w:pPr>
      <w:r w:rsidRPr="0072360D">
        <w:rPr>
          <w:rFonts w:cs="Calibri"/>
          <w:b w:val="0"/>
        </w:rPr>
        <w:t>Ability to handle pressure</w:t>
      </w:r>
    </w:p>
    <w:p w14:paraId="29DD0859" w14:textId="77777777" w:rsidR="00AE6E0C" w:rsidRPr="0072360D" w:rsidRDefault="00AE6E0C" w:rsidP="003307E2">
      <w:pPr>
        <w:pStyle w:val="ListParagraph"/>
        <w:numPr>
          <w:ilvl w:val="0"/>
          <w:numId w:val="16"/>
        </w:numPr>
        <w:rPr>
          <w:rFonts w:cs="Calibri"/>
          <w:b w:val="0"/>
        </w:rPr>
      </w:pPr>
      <w:r w:rsidRPr="0072360D">
        <w:rPr>
          <w:rFonts w:cs="Calibri"/>
          <w:b w:val="0"/>
        </w:rPr>
        <w:t>Ability to deal appropriately with a wide range of people at all levels</w:t>
      </w:r>
    </w:p>
    <w:p w14:paraId="1F961553" w14:textId="77777777" w:rsidR="00AE6E0C" w:rsidRPr="00745D5B" w:rsidRDefault="00AE6E0C" w:rsidP="003307E2">
      <w:pPr>
        <w:pStyle w:val="ListParagraph"/>
        <w:numPr>
          <w:ilvl w:val="0"/>
          <w:numId w:val="16"/>
        </w:numPr>
        <w:rPr>
          <w:rFonts w:cs="Calibri"/>
          <w:b w:val="0"/>
        </w:rPr>
      </w:pPr>
      <w:r w:rsidRPr="00745D5B">
        <w:rPr>
          <w:rFonts w:cs="Calibri"/>
          <w:b w:val="0"/>
        </w:rPr>
        <w:t>Ability to plan ahead (allowing for mishaps)</w:t>
      </w:r>
    </w:p>
    <w:p w14:paraId="5BBCE692" w14:textId="77777777" w:rsidR="00F53F1E" w:rsidRPr="003048C8" w:rsidRDefault="00F53F1E" w:rsidP="007E1D49">
      <w:pPr>
        <w:rPr>
          <w:rFonts w:ascii="Calibri" w:hAnsi="Calibri" w:cs="Calibri"/>
        </w:rPr>
      </w:pPr>
    </w:p>
    <w:p w14:paraId="0D37C6C0" w14:textId="77777777" w:rsidR="00F53F1E" w:rsidRPr="003048C8" w:rsidRDefault="00F53F1E" w:rsidP="007E1D4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BD10D1" w14:paraId="6B737274" w14:textId="77777777">
        <w:tc>
          <w:tcPr>
            <w:tcW w:w="4644" w:type="dxa"/>
            <w:shd w:val="clear" w:color="auto" w:fill="0000FF"/>
          </w:tcPr>
          <w:p w14:paraId="2FD07709" w14:textId="77777777" w:rsidR="00C2495A" w:rsidRPr="003048C8" w:rsidRDefault="00C2495A" w:rsidP="007E1D49">
            <w:pPr>
              <w:rPr>
                <w:rFonts w:ascii="Calibri" w:hAnsi="Calibri" w:cs="Calibri"/>
              </w:rPr>
            </w:pPr>
            <w:r w:rsidRPr="003048C8">
              <w:rPr>
                <w:rFonts w:ascii="Calibri" w:hAnsi="Calibri" w:cs="Calibri"/>
              </w:rPr>
              <w:t xml:space="preserve">Change to </w:t>
            </w:r>
            <w:r w:rsidR="00E0582A" w:rsidRPr="003048C8">
              <w:rPr>
                <w:rFonts w:ascii="Calibri" w:hAnsi="Calibri" w:cs="Calibri"/>
              </w:rPr>
              <w:t>J</w:t>
            </w:r>
            <w:r w:rsidRPr="003048C8">
              <w:rPr>
                <w:rFonts w:ascii="Calibri" w:hAnsi="Calibri" w:cs="Calibri"/>
              </w:rPr>
              <w:t xml:space="preserve">ob </w:t>
            </w:r>
            <w:r w:rsidR="00E0582A" w:rsidRPr="003048C8">
              <w:rPr>
                <w:rFonts w:ascii="Calibri" w:hAnsi="Calibri" w:cs="Calibri"/>
              </w:rPr>
              <w:t>D</w:t>
            </w:r>
            <w:r w:rsidRPr="003048C8">
              <w:rPr>
                <w:rFonts w:ascii="Calibri" w:hAnsi="Calibri" w:cs="Calibri"/>
              </w:rPr>
              <w:t>escription:</w:t>
            </w:r>
          </w:p>
        </w:tc>
      </w:tr>
    </w:tbl>
    <w:p w14:paraId="46FAB258" w14:textId="77777777" w:rsidR="00C2495A" w:rsidRPr="003048C8" w:rsidRDefault="00C2495A" w:rsidP="007E1D49">
      <w:pPr>
        <w:rPr>
          <w:rFonts w:ascii="Calibri" w:hAnsi="Calibri" w:cs="Calibri"/>
        </w:rPr>
      </w:pPr>
    </w:p>
    <w:p w14:paraId="1A98AA85" w14:textId="299EBEE1" w:rsidR="00C2495A" w:rsidRPr="003048C8" w:rsidRDefault="00C2495A" w:rsidP="007E1D49">
      <w:pPr>
        <w:rPr>
          <w:rFonts w:ascii="Calibri" w:hAnsi="Calibri" w:cs="Calibri"/>
          <w:b w:val="0"/>
          <w:sz w:val="22"/>
          <w:szCs w:val="22"/>
        </w:rPr>
      </w:pPr>
      <w:r w:rsidRPr="003048C8">
        <w:rPr>
          <w:rFonts w:ascii="Calibri" w:hAnsi="Calibri" w:cs="Calibri"/>
          <w:b w:val="0"/>
          <w:sz w:val="22"/>
          <w:szCs w:val="22"/>
        </w:rPr>
        <w:t>From time to time it may be necessary to consider changes in the job description in response to the changing nature of our work environment</w:t>
      </w:r>
      <w:r w:rsidR="00782B38" w:rsidRPr="003048C8">
        <w:rPr>
          <w:rFonts w:ascii="Calibri" w:hAnsi="Calibri" w:cs="Calibri"/>
          <w:b w:val="0"/>
          <w:sz w:val="22"/>
          <w:szCs w:val="22"/>
        </w:rPr>
        <w:t xml:space="preserve"> </w:t>
      </w:r>
      <w:r w:rsidRPr="003048C8">
        <w:rPr>
          <w:rFonts w:ascii="Calibri" w:hAnsi="Calibri" w:cs="Calibri"/>
          <w:b w:val="0"/>
          <w:sz w:val="22"/>
          <w:szCs w:val="22"/>
        </w:rPr>
        <w:t xml:space="preserve">– including technological requirements or statutory changes. Such change may be initiated as necessary </w:t>
      </w:r>
      <w:r w:rsidR="00E0582A" w:rsidRPr="003048C8">
        <w:rPr>
          <w:rFonts w:ascii="Calibri" w:hAnsi="Calibri" w:cs="Calibri"/>
          <w:b w:val="0"/>
          <w:sz w:val="22"/>
          <w:szCs w:val="22"/>
        </w:rPr>
        <w:t xml:space="preserve">by </w:t>
      </w:r>
      <w:r w:rsidR="00BD10D1">
        <w:rPr>
          <w:rFonts w:ascii="Calibri" w:hAnsi="Calibri" w:cs="Calibri"/>
          <w:b w:val="0"/>
          <w:sz w:val="22"/>
          <w:szCs w:val="22"/>
        </w:rPr>
        <w:t>SPC</w:t>
      </w:r>
      <w:r w:rsidRPr="003048C8">
        <w:rPr>
          <w:rFonts w:ascii="Calibri" w:hAnsi="Calibri" w:cs="Calibri"/>
          <w:b w:val="0"/>
          <w:sz w:val="22"/>
          <w:szCs w:val="22"/>
        </w:rPr>
        <w:t>.</w:t>
      </w:r>
      <w:r w:rsidR="00E0582A" w:rsidRPr="003048C8">
        <w:rPr>
          <w:rFonts w:ascii="Calibri" w:hAnsi="Calibri" w:cs="Calibri"/>
          <w:b w:val="0"/>
          <w:sz w:val="22"/>
          <w:szCs w:val="22"/>
        </w:rPr>
        <w:t xml:space="preserve"> </w:t>
      </w:r>
      <w:r w:rsidRPr="003048C8">
        <w:rPr>
          <w:rFonts w:ascii="Calibri" w:hAnsi="Calibri" w:cs="Calibri"/>
          <w:b w:val="0"/>
          <w:sz w:val="22"/>
          <w:szCs w:val="22"/>
        </w:rPr>
        <w:t xml:space="preserve"> This Job Description may be reviewed as part of the preparation for performance planning for the annual performance cycle.</w:t>
      </w:r>
    </w:p>
    <w:p w14:paraId="1A48FFF0" w14:textId="77777777" w:rsidR="00D42B91" w:rsidRPr="003048C8" w:rsidRDefault="00D42B91" w:rsidP="007E1D49">
      <w:pPr>
        <w:rPr>
          <w:rFonts w:ascii="Calibri" w:hAnsi="Calibri" w:cs="Calibri"/>
          <w:b w:val="0"/>
          <w:sz w:val="22"/>
          <w:szCs w:val="22"/>
        </w:rPr>
      </w:pPr>
    </w:p>
    <w:sectPr w:rsidR="00D42B91" w:rsidRPr="003048C8" w:rsidSect="00C31974">
      <w:footerReference w:type="default" r:id="rId13"/>
      <w:type w:val="continuous"/>
      <w:pgSz w:w="11907" w:h="16840" w:code="9"/>
      <w:pgMar w:top="568"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0B9E" w14:textId="77777777" w:rsidR="007066CC" w:rsidRDefault="007066CC" w:rsidP="007E1D49">
      <w:pPr>
        <w:pStyle w:val="BodyText"/>
      </w:pPr>
      <w:r>
        <w:separator/>
      </w:r>
    </w:p>
  </w:endnote>
  <w:endnote w:type="continuationSeparator" w:id="0">
    <w:p w14:paraId="066B933A" w14:textId="77777777" w:rsidR="007066CC" w:rsidRDefault="007066CC" w:rsidP="007E1D4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0AAD" w14:textId="01288864" w:rsidR="00790FDD" w:rsidRPr="00E22A91" w:rsidRDefault="00790FDD" w:rsidP="007E1D49">
    <w:pPr>
      <w:pStyle w:val="Footer"/>
    </w:pPr>
    <w:r>
      <w:rPr>
        <w:i/>
        <w:sz w:val="18"/>
      </w:rPr>
      <w:tab/>
    </w:r>
    <w:r>
      <w:rPr>
        <w:i/>
        <w:sz w:val="18"/>
      </w:rPr>
      <w:tab/>
    </w:r>
    <w:r w:rsidRPr="00E22A91">
      <w:t xml:space="preserve">Page </w:t>
    </w:r>
    <w:r w:rsidRPr="00E22A91">
      <w:rPr>
        <w:rStyle w:val="PageNumber"/>
        <w:sz w:val="16"/>
        <w:szCs w:val="16"/>
      </w:rPr>
      <w:fldChar w:fldCharType="begin"/>
    </w:r>
    <w:r w:rsidRPr="00E22A91">
      <w:rPr>
        <w:rStyle w:val="PageNumber"/>
        <w:sz w:val="16"/>
        <w:szCs w:val="16"/>
      </w:rPr>
      <w:instrText xml:space="preserve"> PAGE </w:instrText>
    </w:r>
    <w:r w:rsidRPr="00E22A91">
      <w:rPr>
        <w:rStyle w:val="PageNumber"/>
        <w:sz w:val="16"/>
        <w:szCs w:val="16"/>
      </w:rPr>
      <w:fldChar w:fldCharType="separate"/>
    </w:r>
    <w:r w:rsidR="00CE145A">
      <w:rPr>
        <w:rStyle w:val="PageNumber"/>
        <w:noProof/>
        <w:sz w:val="16"/>
        <w:szCs w:val="16"/>
      </w:rPr>
      <w:t>3</w:t>
    </w:r>
    <w:r w:rsidRPr="00E22A9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0F93" w14:textId="77777777" w:rsidR="007066CC" w:rsidRDefault="007066CC" w:rsidP="007E1D49">
      <w:pPr>
        <w:pStyle w:val="BodyText"/>
      </w:pPr>
      <w:r>
        <w:separator/>
      </w:r>
    </w:p>
  </w:footnote>
  <w:footnote w:type="continuationSeparator" w:id="0">
    <w:p w14:paraId="0CD6F46F" w14:textId="77777777" w:rsidR="007066CC" w:rsidRDefault="007066CC" w:rsidP="007E1D49">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81104"/>
    <w:multiLevelType w:val="hybridMultilevel"/>
    <w:tmpl w:val="4590067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0FB4C34"/>
    <w:multiLevelType w:val="hybridMultilevel"/>
    <w:tmpl w:val="4C46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EF455E"/>
    <w:multiLevelType w:val="hybridMultilevel"/>
    <w:tmpl w:val="DDA0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F77D70"/>
    <w:multiLevelType w:val="hybridMultilevel"/>
    <w:tmpl w:val="D0DE83D8"/>
    <w:lvl w:ilvl="0" w:tplc="9BC8C5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87B4F"/>
    <w:multiLevelType w:val="hybridMultilevel"/>
    <w:tmpl w:val="273C8E90"/>
    <w:lvl w:ilvl="0" w:tplc="BEC29016">
      <w:start w:val="1"/>
      <w:numFmt w:val="bullet"/>
      <w:lvlText w:val="•"/>
      <w:lvlJc w:val="left"/>
      <w:pPr>
        <w:ind w:left="720" w:hanging="360"/>
      </w:pPr>
      <w:rPr>
        <w:rFonts w:ascii="Arial" w:eastAsia="Arial" w:hAnsi="Arial" w:hint="default"/>
        <w:color w:val="282828"/>
        <w:w w:val="98"/>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E90707"/>
    <w:multiLevelType w:val="hybridMultilevel"/>
    <w:tmpl w:val="AAFA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C38"/>
    <w:multiLevelType w:val="hybridMultilevel"/>
    <w:tmpl w:val="7EA89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9763C6"/>
    <w:multiLevelType w:val="hybridMultilevel"/>
    <w:tmpl w:val="6944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B1206"/>
    <w:multiLevelType w:val="hybridMultilevel"/>
    <w:tmpl w:val="9542921C"/>
    <w:lvl w:ilvl="0" w:tplc="6228F7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C73239"/>
    <w:multiLevelType w:val="hybridMultilevel"/>
    <w:tmpl w:val="610EAE5C"/>
    <w:lvl w:ilvl="0" w:tplc="A98832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854D18"/>
    <w:multiLevelType w:val="hybridMultilevel"/>
    <w:tmpl w:val="C7E8BD0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72AE5"/>
    <w:multiLevelType w:val="hybridMultilevel"/>
    <w:tmpl w:val="992CD6B2"/>
    <w:lvl w:ilvl="0" w:tplc="BEC29016">
      <w:start w:val="1"/>
      <w:numFmt w:val="bullet"/>
      <w:lvlText w:val="•"/>
      <w:lvlJc w:val="left"/>
      <w:pPr>
        <w:ind w:left="720" w:hanging="360"/>
      </w:pPr>
      <w:rPr>
        <w:rFonts w:ascii="Arial" w:eastAsia="Arial" w:hAnsi="Arial" w:hint="default"/>
        <w:color w:val="282828"/>
        <w:w w:val="98"/>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80FDC"/>
    <w:multiLevelType w:val="hybridMultilevel"/>
    <w:tmpl w:val="32A8E190"/>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C64FE3"/>
    <w:multiLevelType w:val="hybridMultilevel"/>
    <w:tmpl w:val="0C80FCB4"/>
    <w:lvl w:ilvl="0" w:tplc="BEC29016">
      <w:start w:val="1"/>
      <w:numFmt w:val="bullet"/>
      <w:lvlText w:val="•"/>
      <w:lvlJc w:val="left"/>
      <w:pPr>
        <w:ind w:left="720" w:hanging="360"/>
      </w:pPr>
      <w:rPr>
        <w:rFonts w:ascii="Arial" w:eastAsia="Arial" w:hAnsi="Arial" w:hint="default"/>
        <w:color w:val="282828"/>
        <w:w w:val="98"/>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E1BB4"/>
    <w:multiLevelType w:val="hybridMultilevel"/>
    <w:tmpl w:val="582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76CEC"/>
    <w:multiLevelType w:val="hybridMultilevel"/>
    <w:tmpl w:val="D2FCB4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9F971C5"/>
    <w:multiLevelType w:val="hybridMultilevel"/>
    <w:tmpl w:val="B65A111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E6917"/>
    <w:multiLevelType w:val="hybridMultilevel"/>
    <w:tmpl w:val="CD3AAC5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26AEF"/>
    <w:multiLevelType w:val="hybridMultilevel"/>
    <w:tmpl w:val="38E4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751443"/>
    <w:multiLevelType w:val="hybridMultilevel"/>
    <w:tmpl w:val="FCB8CA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3A00D8"/>
    <w:multiLevelType w:val="hybridMultilevel"/>
    <w:tmpl w:val="F872C2E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700D6"/>
    <w:multiLevelType w:val="hybridMultilevel"/>
    <w:tmpl w:val="7386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C2322D"/>
    <w:multiLevelType w:val="hybridMultilevel"/>
    <w:tmpl w:val="436020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20033"/>
    <w:multiLevelType w:val="hybridMultilevel"/>
    <w:tmpl w:val="A010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505BD2"/>
    <w:multiLevelType w:val="hybridMultilevel"/>
    <w:tmpl w:val="FD02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22612E"/>
    <w:multiLevelType w:val="hybridMultilevel"/>
    <w:tmpl w:val="5876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C901B5"/>
    <w:multiLevelType w:val="hybridMultilevel"/>
    <w:tmpl w:val="52E4505E"/>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661F4A"/>
    <w:multiLevelType w:val="hybridMultilevel"/>
    <w:tmpl w:val="15A01EEC"/>
    <w:lvl w:ilvl="0" w:tplc="BEC29016">
      <w:start w:val="1"/>
      <w:numFmt w:val="bullet"/>
      <w:lvlText w:val="•"/>
      <w:lvlJc w:val="left"/>
      <w:pPr>
        <w:ind w:left="899" w:hanging="360"/>
      </w:pPr>
      <w:rPr>
        <w:rFonts w:ascii="Arial" w:eastAsia="Arial" w:hAnsi="Arial" w:hint="default"/>
        <w:color w:val="282828"/>
        <w:w w:val="98"/>
        <w:sz w:val="26"/>
        <w:szCs w:val="26"/>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30" w15:restartNumberingAfterBreak="0">
    <w:nsid w:val="6EF74DAC"/>
    <w:multiLevelType w:val="hybridMultilevel"/>
    <w:tmpl w:val="ACD8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3D4B31"/>
    <w:multiLevelType w:val="hybridMultilevel"/>
    <w:tmpl w:val="D930C258"/>
    <w:lvl w:ilvl="0" w:tplc="BEC29016">
      <w:start w:val="1"/>
      <w:numFmt w:val="bullet"/>
      <w:lvlText w:val="•"/>
      <w:lvlJc w:val="left"/>
      <w:pPr>
        <w:ind w:left="1440" w:hanging="360"/>
      </w:pPr>
      <w:rPr>
        <w:rFonts w:ascii="Arial" w:eastAsia="Arial" w:hAnsi="Arial" w:hint="default"/>
        <w:color w:val="282828"/>
        <w:w w:val="98"/>
        <w:sz w:val="26"/>
        <w:szCs w:val="2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F523637"/>
    <w:multiLevelType w:val="hybridMultilevel"/>
    <w:tmpl w:val="11761F6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6"/>
  </w:num>
  <w:num w:numId="5">
    <w:abstractNumId w:val="4"/>
  </w:num>
  <w:num w:numId="6">
    <w:abstractNumId w:val="28"/>
  </w:num>
  <w:num w:numId="7">
    <w:abstractNumId w:val="8"/>
  </w:num>
  <w:num w:numId="8">
    <w:abstractNumId w:val="14"/>
  </w:num>
  <w:num w:numId="9">
    <w:abstractNumId w:val="32"/>
  </w:num>
  <w:num w:numId="10">
    <w:abstractNumId w:val="24"/>
  </w:num>
  <w:num w:numId="11">
    <w:abstractNumId w:val="18"/>
  </w:num>
  <w:num w:numId="12">
    <w:abstractNumId w:val="19"/>
  </w:num>
  <w:num w:numId="13">
    <w:abstractNumId w:val="3"/>
  </w:num>
  <w:num w:numId="14">
    <w:abstractNumId w:val="12"/>
  </w:num>
  <w:num w:numId="15">
    <w:abstractNumId w:val="7"/>
  </w:num>
  <w:num w:numId="16">
    <w:abstractNumId w:val="22"/>
  </w:num>
  <w:num w:numId="17">
    <w:abstractNumId w:val="21"/>
  </w:num>
  <w:num w:numId="18">
    <w:abstractNumId w:val="23"/>
  </w:num>
  <w:num w:numId="19">
    <w:abstractNumId w:val="27"/>
  </w:num>
  <w:num w:numId="20">
    <w:abstractNumId w:val="17"/>
  </w:num>
  <w:num w:numId="21">
    <w:abstractNumId w:val="2"/>
  </w:num>
  <w:num w:numId="22">
    <w:abstractNumId w:val="26"/>
  </w:num>
  <w:num w:numId="23">
    <w:abstractNumId w:val="15"/>
  </w:num>
  <w:num w:numId="24">
    <w:abstractNumId w:val="13"/>
  </w:num>
  <w:num w:numId="25">
    <w:abstractNumId w:val="31"/>
  </w:num>
  <w:num w:numId="26">
    <w:abstractNumId w:val="29"/>
  </w:num>
  <w:num w:numId="27">
    <w:abstractNumId w:val="6"/>
  </w:num>
  <w:num w:numId="28">
    <w:abstractNumId w:val="20"/>
  </w:num>
  <w:num w:numId="29">
    <w:abstractNumId w:val="25"/>
  </w:num>
  <w:num w:numId="30">
    <w:abstractNumId w:val="30"/>
  </w:num>
  <w:num w:numId="31">
    <w:abstractNumId w:val="5"/>
  </w:num>
  <w:num w:numId="32">
    <w:abstractNumId w:val="10"/>
  </w:num>
  <w:num w:numId="3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D"/>
    <w:rsid w:val="000034D2"/>
    <w:rsid w:val="00006C3C"/>
    <w:rsid w:val="00014C6C"/>
    <w:rsid w:val="0005220D"/>
    <w:rsid w:val="000529D9"/>
    <w:rsid w:val="00070379"/>
    <w:rsid w:val="000710F5"/>
    <w:rsid w:val="0007492F"/>
    <w:rsid w:val="00097FEF"/>
    <w:rsid w:val="000A4274"/>
    <w:rsid w:val="000A518D"/>
    <w:rsid w:val="000C55AC"/>
    <w:rsid w:val="000D4364"/>
    <w:rsid w:val="000D67B2"/>
    <w:rsid w:val="000D6A05"/>
    <w:rsid w:val="000E21F6"/>
    <w:rsid w:val="000E77DD"/>
    <w:rsid w:val="000E7863"/>
    <w:rsid w:val="000F2B75"/>
    <w:rsid w:val="000F5CEA"/>
    <w:rsid w:val="000F6EB9"/>
    <w:rsid w:val="00102273"/>
    <w:rsid w:val="00112BF1"/>
    <w:rsid w:val="0011680B"/>
    <w:rsid w:val="00126126"/>
    <w:rsid w:val="00142A1C"/>
    <w:rsid w:val="00142D56"/>
    <w:rsid w:val="00155BA9"/>
    <w:rsid w:val="0016272E"/>
    <w:rsid w:val="00163A64"/>
    <w:rsid w:val="001773C1"/>
    <w:rsid w:val="00177553"/>
    <w:rsid w:val="001935FD"/>
    <w:rsid w:val="00193BBD"/>
    <w:rsid w:val="00196846"/>
    <w:rsid w:val="001B40AA"/>
    <w:rsid w:val="001B7DEF"/>
    <w:rsid w:val="001C34DA"/>
    <w:rsid w:val="001C382F"/>
    <w:rsid w:val="001C53D0"/>
    <w:rsid w:val="001C5533"/>
    <w:rsid w:val="001C715C"/>
    <w:rsid w:val="001C7A6E"/>
    <w:rsid w:val="001C7AB3"/>
    <w:rsid w:val="001D1128"/>
    <w:rsid w:val="001D2495"/>
    <w:rsid w:val="001E30B3"/>
    <w:rsid w:val="001E549D"/>
    <w:rsid w:val="001F2ACF"/>
    <w:rsid w:val="002004F8"/>
    <w:rsid w:val="00200884"/>
    <w:rsid w:val="00212EF5"/>
    <w:rsid w:val="002138E8"/>
    <w:rsid w:val="00213D57"/>
    <w:rsid w:val="002217E2"/>
    <w:rsid w:val="00223888"/>
    <w:rsid w:val="00243F8A"/>
    <w:rsid w:val="002469FA"/>
    <w:rsid w:val="00260C1E"/>
    <w:rsid w:val="00264C69"/>
    <w:rsid w:val="00267C48"/>
    <w:rsid w:val="002703CF"/>
    <w:rsid w:val="00272353"/>
    <w:rsid w:val="002750DA"/>
    <w:rsid w:val="002826EC"/>
    <w:rsid w:val="002920A8"/>
    <w:rsid w:val="00293050"/>
    <w:rsid w:val="0029442F"/>
    <w:rsid w:val="002970D6"/>
    <w:rsid w:val="002B3C30"/>
    <w:rsid w:val="002B3D54"/>
    <w:rsid w:val="002B4059"/>
    <w:rsid w:val="002C60E2"/>
    <w:rsid w:val="002D234F"/>
    <w:rsid w:val="002F189E"/>
    <w:rsid w:val="002F4889"/>
    <w:rsid w:val="003048C8"/>
    <w:rsid w:val="00313921"/>
    <w:rsid w:val="00322DD4"/>
    <w:rsid w:val="003307E2"/>
    <w:rsid w:val="00332A5A"/>
    <w:rsid w:val="00347B31"/>
    <w:rsid w:val="0035262F"/>
    <w:rsid w:val="00354373"/>
    <w:rsid w:val="00362F1A"/>
    <w:rsid w:val="003A127E"/>
    <w:rsid w:val="003A7A86"/>
    <w:rsid w:val="003C0875"/>
    <w:rsid w:val="003C2457"/>
    <w:rsid w:val="003C6EC2"/>
    <w:rsid w:val="003D1CD6"/>
    <w:rsid w:val="003D241F"/>
    <w:rsid w:val="003D657A"/>
    <w:rsid w:val="003E1546"/>
    <w:rsid w:val="003E440A"/>
    <w:rsid w:val="003E5138"/>
    <w:rsid w:val="003E573F"/>
    <w:rsid w:val="003E62CF"/>
    <w:rsid w:val="003F1908"/>
    <w:rsid w:val="004023C2"/>
    <w:rsid w:val="00414A56"/>
    <w:rsid w:val="00420F92"/>
    <w:rsid w:val="004233CA"/>
    <w:rsid w:val="00431B27"/>
    <w:rsid w:val="00435CC8"/>
    <w:rsid w:val="00446C5A"/>
    <w:rsid w:val="00461832"/>
    <w:rsid w:val="004625D8"/>
    <w:rsid w:val="00462755"/>
    <w:rsid w:val="00463704"/>
    <w:rsid w:val="0046526E"/>
    <w:rsid w:val="00467F5C"/>
    <w:rsid w:val="00481A15"/>
    <w:rsid w:val="00485C0B"/>
    <w:rsid w:val="00497F65"/>
    <w:rsid w:val="004C13BB"/>
    <w:rsid w:val="004C49B9"/>
    <w:rsid w:val="004C79F8"/>
    <w:rsid w:val="004D3E5A"/>
    <w:rsid w:val="004F614F"/>
    <w:rsid w:val="004F713D"/>
    <w:rsid w:val="00511A32"/>
    <w:rsid w:val="00514C2E"/>
    <w:rsid w:val="0051622A"/>
    <w:rsid w:val="005229FD"/>
    <w:rsid w:val="005235F0"/>
    <w:rsid w:val="00525BC8"/>
    <w:rsid w:val="00526037"/>
    <w:rsid w:val="005330FA"/>
    <w:rsid w:val="00537C89"/>
    <w:rsid w:val="00543EE6"/>
    <w:rsid w:val="00544A19"/>
    <w:rsid w:val="0055053D"/>
    <w:rsid w:val="00551897"/>
    <w:rsid w:val="005522FD"/>
    <w:rsid w:val="0055519C"/>
    <w:rsid w:val="00557231"/>
    <w:rsid w:val="00561CE7"/>
    <w:rsid w:val="00566463"/>
    <w:rsid w:val="00582F46"/>
    <w:rsid w:val="00592EBE"/>
    <w:rsid w:val="00593696"/>
    <w:rsid w:val="00597E9A"/>
    <w:rsid w:val="005B0DEC"/>
    <w:rsid w:val="005C1BD9"/>
    <w:rsid w:val="005C4B83"/>
    <w:rsid w:val="005D0C7D"/>
    <w:rsid w:val="005D2B30"/>
    <w:rsid w:val="005E4BAF"/>
    <w:rsid w:val="005F247F"/>
    <w:rsid w:val="005F24DB"/>
    <w:rsid w:val="00600067"/>
    <w:rsid w:val="0061146E"/>
    <w:rsid w:val="00613BD1"/>
    <w:rsid w:val="00616D3C"/>
    <w:rsid w:val="00617F28"/>
    <w:rsid w:val="00623076"/>
    <w:rsid w:val="00636D8B"/>
    <w:rsid w:val="006373B2"/>
    <w:rsid w:val="00645320"/>
    <w:rsid w:val="006527F2"/>
    <w:rsid w:val="00662A1D"/>
    <w:rsid w:val="00664B94"/>
    <w:rsid w:val="00686D5F"/>
    <w:rsid w:val="00694448"/>
    <w:rsid w:val="00696599"/>
    <w:rsid w:val="006A5E3D"/>
    <w:rsid w:val="006D5DB3"/>
    <w:rsid w:val="006E27A6"/>
    <w:rsid w:val="006E3103"/>
    <w:rsid w:val="006E7840"/>
    <w:rsid w:val="006F0C02"/>
    <w:rsid w:val="007066CC"/>
    <w:rsid w:val="00710E1A"/>
    <w:rsid w:val="00712C0A"/>
    <w:rsid w:val="00713482"/>
    <w:rsid w:val="00714474"/>
    <w:rsid w:val="00721BB3"/>
    <w:rsid w:val="00722825"/>
    <w:rsid w:val="0072360D"/>
    <w:rsid w:val="0072561F"/>
    <w:rsid w:val="00725C63"/>
    <w:rsid w:val="00725CCE"/>
    <w:rsid w:val="0072658A"/>
    <w:rsid w:val="00732190"/>
    <w:rsid w:val="00734959"/>
    <w:rsid w:val="00736758"/>
    <w:rsid w:val="00742821"/>
    <w:rsid w:val="00742A4C"/>
    <w:rsid w:val="00744F88"/>
    <w:rsid w:val="00745D5B"/>
    <w:rsid w:val="007526B2"/>
    <w:rsid w:val="007558FB"/>
    <w:rsid w:val="00761126"/>
    <w:rsid w:val="00774B81"/>
    <w:rsid w:val="007772DF"/>
    <w:rsid w:val="00780876"/>
    <w:rsid w:val="00780B2E"/>
    <w:rsid w:val="00782B38"/>
    <w:rsid w:val="00790FDD"/>
    <w:rsid w:val="00793648"/>
    <w:rsid w:val="00793F3D"/>
    <w:rsid w:val="007A62D3"/>
    <w:rsid w:val="007B49EE"/>
    <w:rsid w:val="007B6D0C"/>
    <w:rsid w:val="007C3389"/>
    <w:rsid w:val="007C732E"/>
    <w:rsid w:val="007E1D49"/>
    <w:rsid w:val="007E4E69"/>
    <w:rsid w:val="007E61B8"/>
    <w:rsid w:val="007F7CDA"/>
    <w:rsid w:val="00802CA4"/>
    <w:rsid w:val="00812260"/>
    <w:rsid w:val="00815CA7"/>
    <w:rsid w:val="0082543D"/>
    <w:rsid w:val="00825CA0"/>
    <w:rsid w:val="00826D1E"/>
    <w:rsid w:val="00826E40"/>
    <w:rsid w:val="00835EB8"/>
    <w:rsid w:val="00840667"/>
    <w:rsid w:val="008408B7"/>
    <w:rsid w:val="00852B84"/>
    <w:rsid w:val="00860D1B"/>
    <w:rsid w:val="00871B9E"/>
    <w:rsid w:val="008735CD"/>
    <w:rsid w:val="008771FB"/>
    <w:rsid w:val="008823E4"/>
    <w:rsid w:val="0088614A"/>
    <w:rsid w:val="008868EB"/>
    <w:rsid w:val="00892726"/>
    <w:rsid w:val="008952AF"/>
    <w:rsid w:val="008A0A69"/>
    <w:rsid w:val="008A35D9"/>
    <w:rsid w:val="008B6628"/>
    <w:rsid w:val="008D442B"/>
    <w:rsid w:val="008D4549"/>
    <w:rsid w:val="008D6A81"/>
    <w:rsid w:val="008E369C"/>
    <w:rsid w:val="008E45C0"/>
    <w:rsid w:val="008E6C7A"/>
    <w:rsid w:val="008F3971"/>
    <w:rsid w:val="008F3A3B"/>
    <w:rsid w:val="008F48C6"/>
    <w:rsid w:val="009041B3"/>
    <w:rsid w:val="0090622A"/>
    <w:rsid w:val="00913D83"/>
    <w:rsid w:val="00913F08"/>
    <w:rsid w:val="00913F96"/>
    <w:rsid w:val="00917F8D"/>
    <w:rsid w:val="00921460"/>
    <w:rsid w:val="00933B26"/>
    <w:rsid w:val="009448C3"/>
    <w:rsid w:val="00945634"/>
    <w:rsid w:val="00962193"/>
    <w:rsid w:val="009637C2"/>
    <w:rsid w:val="0096398F"/>
    <w:rsid w:val="0096573B"/>
    <w:rsid w:val="00965DF8"/>
    <w:rsid w:val="0097608F"/>
    <w:rsid w:val="009937DA"/>
    <w:rsid w:val="00993D68"/>
    <w:rsid w:val="009A369F"/>
    <w:rsid w:val="009A63B7"/>
    <w:rsid w:val="009A713F"/>
    <w:rsid w:val="009A7AD1"/>
    <w:rsid w:val="009B103C"/>
    <w:rsid w:val="009C7388"/>
    <w:rsid w:val="009D48C6"/>
    <w:rsid w:val="009D5DEA"/>
    <w:rsid w:val="009F06DC"/>
    <w:rsid w:val="009F1451"/>
    <w:rsid w:val="009F5600"/>
    <w:rsid w:val="00A13A2D"/>
    <w:rsid w:val="00A14858"/>
    <w:rsid w:val="00A14A92"/>
    <w:rsid w:val="00A15AF8"/>
    <w:rsid w:val="00A24D88"/>
    <w:rsid w:val="00A24FC1"/>
    <w:rsid w:val="00A35713"/>
    <w:rsid w:val="00A36AED"/>
    <w:rsid w:val="00A46154"/>
    <w:rsid w:val="00A468BD"/>
    <w:rsid w:val="00A479E1"/>
    <w:rsid w:val="00A94E50"/>
    <w:rsid w:val="00AB1810"/>
    <w:rsid w:val="00AB5C32"/>
    <w:rsid w:val="00AB7E6B"/>
    <w:rsid w:val="00AC4F89"/>
    <w:rsid w:val="00AC7E5D"/>
    <w:rsid w:val="00AD3897"/>
    <w:rsid w:val="00AD6569"/>
    <w:rsid w:val="00AD7E16"/>
    <w:rsid w:val="00AE0BBF"/>
    <w:rsid w:val="00AE451A"/>
    <w:rsid w:val="00AE6B95"/>
    <w:rsid w:val="00AE6E0C"/>
    <w:rsid w:val="00AF2740"/>
    <w:rsid w:val="00AF281E"/>
    <w:rsid w:val="00AF3FBD"/>
    <w:rsid w:val="00B01145"/>
    <w:rsid w:val="00B038B2"/>
    <w:rsid w:val="00B07107"/>
    <w:rsid w:val="00B07A59"/>
    <w:rsid w:val="00B128CC"/>
    <w:rsid w:val="00B27DFA"/>
    <w:rsid w:val="00B41CB2"/>
    <w:rsid w:val="00B52260"/>
    <w:rsid w:val="00B70A31"/>
    <w:rsid w:val="00B7199B"/>
    <w:rsid w:val="00B71B04"/>
    <w:rsid w:val="00B74E42"/>
    <w:rsid w:val="00BA311A"/>
    <w:rsid w:val="00BB3D7B"/>
    <w:rsid w:val="00BC1784"/>
    <w:rsid w:val="00BC2E9C"/>
    <w:rsid w:val="00BC2EEF"/>
    <w:rsid w:val="00BC5334"/>
    <w:rsid w:val="00BC5F1A"/>
    <w:rsid w:val="00BD10D1"/>
    <w:rsid w:val="00BD56A5"/>
    <w:rsid w:val="00BF57D7"/>
    <w:rsid w:val="00BF6688"/>
    <w:rsid w:val="00C05FF7"/>
    <w:rsid w:val="00C11F44"/>
    <w:rsid w:val="00C24792"/>
    <w:rsid w:val="00C2495A"/>
    <w:rsid w:val="00C26661"/>
    <w:rsid w:val="00C30A2D"/>
    <w:rsid w:val="00C30D63"/>
    <w:rsid w:val="00C31974"/>
    <w:rsid w:val="00C3413A"/>
    <w:rsid w:val="00C3453F"/>
    <w:rsid w:val="00C367AC"/>
    <w:rsid w:val="00C43B50"/>
    <w:rsid w:val="00C44BCE"/>
    <w:rsid w:val="00C46A69"/>
    <w:rsid w:val="00C50941"/>
    <w:rsid w:val="00C522B5"/>
    <w:rsid w:val="00C5239A"/>
    <w:rsid w:val="00C6035F"/>
    <w:rsid w:val="00C6157B"/>
    <w:rsid w:val="00C707BF"/>
    <w:rsid w:val="00C755AD"/>
    <w:rsid w:val="00C77386"/>
    <w:rsid w:val="00C82578"/>
    <w:rsid w:val="00C8661C"/>
    <w:rsid w:val="00C870AA"/>
    <w:rsid w:val="00C879B1"/>
    <w:rsid w:val="00C91156"/>
    <w:rsid w:val="00C94437"/>
    <w:rsid w:val="00CA19D6"/>
    <w:rsid w:val="00CA21A7"/>
    <w:rsid w:val="00CA4F65"/>
    <w:rsid w:val="00CA7E2C"/>
    <w:rsid w:val="00CB0391"/>
    <w:rsid w:val="00CB07C5"/>
    <w:rsid w:val="00CB419A"/>
    <w:rsid w:val="00CB7028"/>
    <w:rsid w:val="00CC15AB"/>
    <w:rsid w:val="00CC6950"/>
    <w:rsid w:val="00CD2EC8"/>
    <w:rsid w:val="00CE0883"/>
    <w:rsid w:val="00CE145A"/>
    <w:rsid w:val="00CE2EAF"/>
    <w:rsid w:val="00CF09DC"/>
    <w:rsid w:val="00CF2BB0"/>
    <w:rsid w:val="00CF7E53"/>
    <w:rsid w:val="00D04E4F"/>
    <w:rsid w:val="00D2578E"/>
    <w:rsid w:val="00D42B91"/>
    <w:rsid w:val="00D440D4"/>
    <w:rsid w:val="00D4510E"/>
    <w:rsid w:val="00D477EB"/>
    <w:rsid w:val="00D479FC"/>
    <w:rsid w:val="00D5185D"/>
    <w:rsid w:val="00D61EDD"/>
    <w:rsid w:val="00D67529"/>
    <w:rsid w:val="00D67D3C"/>
    <w:rsid w:val="00D715D9"/>
    <w:rsid w:val="00D7738D"/>
    <w:rsid w:val="00D87729"/>
    <w:rsid w:val="00D94AD0"/>
    <w:rsid w:val="00DA1927"/>
    <w:rsid w:val="00DA3B15"/>
    <w:rsid w:val="00DE06DA"/>
    <w:rsid w:val="00DF3E06"/>
    <w:rsid w:val="00DF6383"/>
    <w:rsid w:val="00E006AD"/>
    <w:rsid w:val="00E0582A"/>
    <w:rsid w:val="00E11DEC"/>
    <w:rsid w:val="00E147BC"/>
    <w:rsid w:val="00E22A91"/>
    <w:rsid w:val="00E3461B"/>
    <w:rsid w:val="00E369D0"/>
    <w:rsid w:val="00E379A9"/>
    <w:rsid w:val="00E43658"/>
    <w:rsid w:val="00E452BC"/>
    <w:rsid w:val="00E467FA"/>
    <w:rsid w:val="00E46BAF"/>
    <w:rsid w:val="00E63111"/>
    <w:rsid w:val="00E6446E"/>
    <w:rsid w:val="00E661CF"/>
    <w:rsid w:val="00E662AD"/>
    <w:rsid w:val="00E66861"/>
    <w:rsid w:val="00E67DE7"/>
    <w:rsid w:val="00E77C0F"/>
    <w:rsid w:val="00E9171A"/>
    <w:rsid w:val="00E94B39"/>
    <w:rsid w:val="00EC0EB3"/>
    <w:rsid w:val="00EC663A"/>
    <w:rsid w:val="00EE0490"/>
    <w:rsid w:val="00EE083C"/>
    <w:rsid w:val="00EE64AD"/>
    <w:rsid w:val="00F00D8C"/>
    <w:rsid w:val="00F05A42"/>
    <w:rsid w:val="00F078F0"/>
    <w:rsid w:val="00F118C1"/>
    <w:rsid w:val="00F14463"/>
    <w:rsid w:val="00F15ED4"/>
    <w:rsid w:val="00F15F06"/>
    <w:rsid w:val="00F16E3A"/>
    <w:rsid w:val="00F20046"/>
    <w:rsid w:val="00F24720"/>
    <w:rsid w:val="00F25388"/>
    <w:rsid w:val="00F53F1E"/>
    <w:rsid w:val="00F57ACA"/>
    <w:rsid w:val="00F60D17"/>
    <w:rsid w:val="00F6401B"/>
    <w:rsid w:val="00F75403"/>
    <w:rsid w:val="00F87896"/>
    <w:rsid w:val="00F942FD"/>
    <w:rsid w:val="00FA1656"/>
    <w:rsid w:val="00FA354B"/>
    <w:rsid w:val="00FB1BAD"/>
    <w:rsid w:val="00FB5BB5"/>
    <w:rsid w:val="00FD60D1"/>
    <w:rsid w:val="00FE24A1"/>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F4D6A"/>
  <w15:docId w15:val="{E88F9018-B461-4135-8866-9C1063FD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D49"/>
    <w:rPr>
      <w:rFonts w:ascii="Arial" w:hAnsi="Arial" w:cs="Arial"/>
      <w:b/>
      <w:bCs/>
      <w:lang w:val="en-AU"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i/>
    </w:rPr>
  </w:style>
  <w:style w:type="paragraph" w:styleId="Heading6">
    <w:name w:val="heading 6"/>
    <w:basedOn w:val="Normal"/>
    <w:next w:val="Normal"/>
    <w:qFormat/>
    <w:rsid w:val="00AD7E16"/>
    <w:pPr>
      <w:keepNext/>
      <w:outlineLvl w:val="5"/>
    </w:pPr>
    <w:rPr>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i/>
      <w:spacing w:val="-2"/>
      <w:sz w:val="22"/>
      <w:lang w:val="en-US"/>
    </w:rPr>
  </w:style>
  <w:style w:type="paragraph" w:styleId="Heading9">
    <w:name w:val="heading 9"/>
    <w:basedOn w:val="Normal"/>
    <w:next w:val="Normal"/>
    <w:qFormat/>
    <w:rsid w:val="00AD7E16"/>
    <w:pPr>
      <w:keepNext/>
      <w:outlineLvl w:val="8"/>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lang w:val="en-US"/>
    </w:rPr>
  </w:style>
  <w:style w:type="paragraph" w:styleId="BodyText2">
    <w:name w:val="Body Text 2"/>
    <w:basedOn w:val="Normal"/>
    <w:rsid w:val="00AD7E16"/>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i/>
      <w:spacing w:val="-2"/>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cs="Tahoma"/>
      <w:sz w:val="16"/>
      <w:szCs w:val="16"/>
    </w:rPr>
  </w:style>
  <w:style w:type="character" w:customStyle="1" w:styleId="BalloonTextChar">
    <w:name w:val="Balloon Text Char"/>
    <w:basedOn w:val="DefaultParagraphFont"/>
    <w:link w:val="BalloonText"/>
    <w:rsid w:val="003D241F"/>
    <w:rPr>
      <w:rFonts w:ascii="Tahoma" w:hAnsi="Tahoma" w:cs="Tahoma"/>
      <w:sz w:val="16"/>
      <w:szCs w:val="16"/>
      <w:lang w:val="en-AU" w:eastAsia="en-US"/>
    </w:rPr>
  </w:style>
  <w:style w:type="character" w:customStyle="1" w:styleId="HeaderChar">
    <w:name w:val="Header Char"/>
    <w:basedOn w:val="DefaultParagraphFont"/>
    <w:link w:val="Header"/>
    <w:uiPriority w:val="99"/>
    <w:rsid w:val="001C53D0"/>
    <w:rPr>
      <w:sz w:val="24"/>
      <w:lang w:val="en-AU" w:eastAsia="en-US"/>
    </w:rPr>
  </w:style>
  <w:style w:type="character" w:customStyle="1" w:styleId="Heading2Char">
    <w:name w:val="Heading 2 Char"/>
    <w:basedOn w:val="DefaultParagraphFont"/>
    <w:link w:val="Heading2"/>
    <w:uiPriority w:val="99"/>
    <w:rsid w:val="00006C3C"/>
    <w:rPr>
      <w:rFonts w:ascii="Arial Rounded MT Bold" w:hAnsi="Arial Rounded MT Bold"/>
      <w:sz w:val="32"/>
      <w:lang w:val="en-AU" w:eastAsia="en-US"/>
    </w:rPr>
  </w:style>
  <w:style w:type="character" w:customStyle="1" w:styleId="Heading4Char">
    <w:name w:val="Heading 4 Char"/>
    <w:basedOn w:val="DefaultParagraphFont"/>
    <w:link w:val="Heading4"/>
    <w:uiPriority w:val="99"/>
    <w:rsid w:val="00006C3C"/>
    <w:rPr>
      <w:i/>
      <w:sz w:val="22"/>
      <w:lang w:val="en-AU" w:eastAsia="en-US"/>
    </w:rPr>
  </w:style>
  <w:style w:type="paragraph" w:styleId="ListParagraph">
    <w:name w:val="List Paragraph"/>
    <w:aliases w:val="List Paragraph1,Recommendation,List Paragraph11,123 List Paragraph,List Paragraph2,Colorful List - Accent 11,Colorful List - Accent 12"/>
    <w:basedOn w:val="Normal"/>
    <w:link w:val="ListParagraphChar"/>
    <w:uiPriority w:val="34"/>
    <w:qFormat/>
    <w:rsid w:val="004C79F8"/>
    <w:pPr>
      <w:ind w:left="720"/>
    </w:pPr>
    <w:rPr>
      <w:rFonts w:ascii="Calibri" w:eastAsia="Calibri" w:hAnsi="Calibri"/>
      <w:sz w:val="22"/>
      <w:szCs w:val="22"/>
      <w:lang w:eastAsia="en-AU"/>
    </w:rPr>
  </w:style>
  <w:style w:type="character" w:customStyle="1" w:styleId="NoSpacingChar">
    <w:name w:val="No Spacing Char"/>
    <w:link w:val="NoSpacing"/>
    <w:uiPriority w:val="1"/>
    <w:locked/>
    <w:rsid w:val="00A24D88"/>
    <w:rPr>
      <w:lang w:val="en-US"/>
    </w:rPr>
  </w:style>
  <w:style w:type="paragraph" w:styleId="NoSpacing">
    <w:name w:val="No Spacing"/>
    <w:link w:val="NoSpacingChar"/>
    <w:uiPriority w:val="1"/>
    <w:qFormat/>
    <w:rsid w:val="00A24D88"/>
    <w:rPr>
      <w:lang w:val="en-US"/>
    </w:rPr>
  </w:style>
  <w:style w:type="paragraph" w:styleId="NormalWeb">
    <w:name w:val="Normal (Web)"/>
    <w:basedOn w:val="Normal"/>
    <w:uiPriority w:val="99"/>
    <w:semiHidden/>
    <w:unhideWhenUsed/>
    <w:rsid w:val="00593696"/>
    <w:pPr>
      <w:spacing w:before="100" w:beforeAutospacing="1" w:after="100" w:afterAutospacing="1"/>
    </w:pPr>
    <w:rPr>
      <w:rFonts w:ascii="Times New Roman" w:eastAsiaTheme="minorEastAsia" w:hAnsi="Times New Roman" w:cs="Times New Roman"/>
      <w:b w:val="0"/>
      <w:bCs w:val="0"/>
      <w:sz w:val="24"/>
      <w:szCs w:val="24"/>
      <w:lang w:eastAsia="en-AU"/>
    </w:rPr>
  </w:style>
  <w:style w:type="character" w:customStyle="1" w:styleId="ListParagraphChar">
    <w:name w:val="List Paragraph Char"/>
    <w:aliases w:val="List Paragraph1 Char,Recommendation Char,List Paragraph11 Char,123 List Paragraph Char,List Paragraph2 Char,Colorful List - Accent 11 Char,Colorful List - Accent 12 Char"/>
    <w:basedOn w:val="DefaultParagraphFont"/>
    <w:link w:val="ListParagraph"/>
    <w:uiPriority w:val="34"/>
    <w:locked/>
    <w:rsid w:val="00812260"/>
    <w:rPr>
      <w:rFonts w:ascii="Calibri" w:eastAsia="Calibri" w:hAnsi="Calibri" w:cs="Arial"/>
      <w:b/>
      <w:bCs/>
      <w:sz w:val="22"/>
      <w:szCs w:val="22"/>
      <w:lang w:val="en-AU" w:eastAsia="en-AU"/>
    </w:rPr>
  </w:style>
  <w:style w:type="paragraph" w:customStyle="1" w:styleId="Default">
    <w:name w:val="Default"/>
    <w:rsid w:val="00D7738D"/>
    <w:pPr>
      <w:autoSpaceDE w:val="0"/>
      <w:autoSpaceDN w:val="0"/>
      <w:adjustRightInd w:val="0"/>
    </w:pPr>
    <w:rPr>
      <w:rFonts w:ascii="Arial" w:eastAsiaTheme="minorHAnsi" w:hAnsi="Arial" w:cs="Arial"/>
      <w:color w:val="000000"/>
      <w:sz w:val="24"/>
      <w:szCs w:val="24"/>
      <w:lang w:val="en-AU" w:eastAsia="en-US"/>
    </w:rPr>
  </w:style>
  <w:style w:type="paragraph" w:customStyle="1" w:styleId="TableParagraph">
    <w:name w:val="Table Paragraph"/>
    <w:basedOn w:val="Normal"/>
    <w:uiPriority w:val="1"/>
    <w:qFormat/>
    <w:rsid w:val="003307E2"/>
    <w:rPr>
      <w:rFonts w:asciiTheme="minorHAnsi" w:eastAsiaTheme="minorHAnsi" w:hAnsiTheme="minorHAnsi" w:cstheme="minorBidi"/>
      <w:b w:val="0"/>
      <w:bCs w:val="0"/>
      <w:sz w:val="22"/>
      <w:szCs w:val="22"/>
      <w:lang w:val="en-US"/>
    </w:rPr>
  </w:style>
  <w:style w:type="character" w:styleId="CommentReference">
    <w:name w:val="annotation reference"/>
    <w:basedOn w:val="DefaultParagraphFont"/>
    <w:semiHidden/>
    <w:unhideWhenUsed/>
    <w:rsid w:val="001B40AA"/>
    <w:rPr>
      <w:sz w:val="16"/>
      <w:szCs w:val="16"/>
    </w:rPr>
  </w:style>
  <w:style w:type="paragraph" w:styleId="CommentText">
    <w:name w:val="annotation text"/>
    <w:basedOn w:val="Normal"/>
    <w:link w:val="CommentTextChar"/>
    <w:semiHidden/>
    <w:unhideWhenUsed/>
    <w:rsid w:val="001B40AA"/>
  </w:style>
  <w:style w:type="character" w:customStyle="1" w:styleId="CommentTextChar">
    <w:name w:val="Comment Text Char"/>
    <w:basedOn w:val="DefaultParagraphFont"/>
    <w:link w:val="CommentText"/>
    <w:semiHidden/>
    <w:rsid w:val="001B40AA"/>
    <w:rPr>
      <w:rFonts w:ascii="Arial" w:hAnsi="Arial" w:cs="Arial"/>
      <w:b/>
      <w:bCs/>
      <w:lang w:val="en-AU" w:eastAsia="en-US"/>
    </w:rPr>
  </w:style>
  <w:style w:type="paragraph" w:styleId="CommentSubject">
    <w:name w:val="annotation subject"/>
    <w:basedOn w:val="CommentText"/>
    <w:next w:val="CommentText"/>
    <w:link w:val="CommentSubjectChar"/>
    <w:semiHidden/>
    <w:unhideWhenUsed/>
    <w:rsid w:val="001B40AA"/>
  </w:style>
  <w:style w:type="character" w:customStyle="1" w:styleId="CommentSubjectChar">
    <w:name w:val="Comment Subject Char"/>
    <w:basedOn w:val="CommentTextChar"/>
    <w:link w:val="CommentSubject"/>
    <w:semiHidden/>
    <w:rsid w:val="001B40AA"/>
    <w:rPr>
      <w:rFonts w:ascii="Arial" w:hAnsi="Arial" w:cs="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A7EFE455FB44B99A7F9108FA81E3D" ma:contentTypeVersion="0" ma:contentTypeDescription="Create a new document." ma:contentTypeScope="" ma:versionID="85ba223b7b8cde6f130cb2dfa837b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DA3D-0C9C-44DD-88FD-7AC1E5E1703B}">
  <ds:schemaRefs>
    <ds:schemaRef ds:uri="http://schemas.microsoft.com/sharepoint/v3/contenttype/forms"/>
  </ds:schemaRefs>
</ds:datastoreItem>
</file>

<file path=customXml/itemProps2.xml><?xml version="1.0" encoding="utf-8"?>
<ds:datastoreItem xmlns:ds="http://schemas.openxmlformats.org/officeDocument/2006/customXml" ds:itemID="{BE02E56F-BF53-4BE3-B2E7-BA10413A235E}">
  <ds:schemaRefs>
    <ds:schemaRef ds:uri="http://schemas.microsoft.com/office/2006/metadata/properties"/>
  </ds:schemaRefs>
</ds:datastoreItem>
</file>

<file path=customXml/itemProps3.xml><?xml version="1.0" encoding="utf-8"?>
<ds:datastoreItem xmlns:ds="http://schemas.openxmlformats.org/officeDocument/2006/customXml" ds:itemID="{50C83407-EC6C-499B-BBE4-104CEF068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63A067-EA86-4244-A9E2-919A3D9F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1879</Words>
  <Characters>11804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subject/>
  <dc:creator>Dennis O'Callaghan</dc:creator>
  <cp:keywords/>
  <dc:description/>
  <cp:lastModifiedBy>Alexandre Léger</cp:lastModifiedBy>
  <cp:revision>3</cp:revision>
  <cp:lastPrinted>2018-01-24T23:02:00Z</cp:lastPrinted>
  <dcterms:created xsi:type="dcterms:W3CDTF">2021-08-19T21:37:00Z</dcterms:created>
  <dcterms:modified xsi:type="dcterms:W3CDTF">2021-08-22T19:39:00Z</dcterms:modified>
</cp:coreProperties>
</file>