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DB75" w14:textId="77777777" w:rsidR="00467D3F" w:rsidRPr="00EE0EBC" w:rsidRDefault="00467D3F" w:rsidP="00467D3F">
      <w:pPr>
        <w:jc w:val="center"/>
      </w:pPr>
      <w:r>
        <w:rPr>
          <w:noProof/>
        </w:rPr>
        <w:drawing>
          <wp:inline distT="0" distB="0" distL="0" distR="0" wp14:anchorId="44810431" wp14:editId="248AAFD6">
            <wp:extent cx="2000250" cy="97245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30359" cy="987088"/>
                    </a:xfrm>
                    <a:prstGeom prst="rect">
                      <a:avLst/>
                    </a:prstGeom>
                  </pic:spPr>
                </pic:pic>
              </a:graphicData>
            </a:graphic>
          </wp:inline>
        </w:drawing>
      </w:r>
    </w:p>
    <w:p w14:paraId="1BE6DEB0" w14:textId="77777777" w:rsidR="00467D3F" w:rsidRPr="00EE0EBC" w:rsidRDefault="00467D3F" w:rsidP="00467D3F"/>
    <w:p w14:paraId="02F9CED9" w14:textId="77777777" w:rsidR="00467D3F" w:rsidRPr="00EE0EBC" w:rsidRDefault="00467D3F" w:rsidP="00467D3F">
      <w:pPr>
        <w:jc w:val="center"/>
        <w:rPr>
          <w:b/>
          <w:bCs/>
        </w:rPr>
      </w:pPr>
      <w:r>
        <w:rPr>
          <w:b/>
          <w:bCs/>
        </w:rPr>
        <w:t>DESCRIPTIF DE FONCTIONS</w:t>
      </w:r>
    </w:p>
    <w:p w14:paraId="57D29165" w14:textId="77777777" w:rsidR="00CA30FA" w:rsidRPr="00EE0EBC" w:rsidRDefault="00CA30FA" w:rsidP="003F63A7"/>
    <w:p w14:paraId="4420B9A4" w14:textId="77777777" w:rsidR="00573CA8" w:rsidRPr="00EE0EBC" w:rsidRDefault="00573CA8" w:rsidP="003F63A7"/>
    <w:tbl>
      <w:tblPr>
        <w:tblpPr w:leftFromText="180" w:rightFromText="180" w:vertAnchor="text" w:horzAnchor="margin" w:tblpXSpec="center" w:tblpY="-71"/>
        <w:tblW w:w="9173" w:type="dxa"/>
        <w:tblLayout w:type="fixed"/>
        <w:tblCellMar>
          <w:left w:w="107" w:type="dxa"/>
          <w:right w:w="107" w:type="dxa"/>
        </w:tblCellMar>
        <w:tblLook w:val="0000" w:firstRow="0" w:lastRow="0" w:firstColumn="0" w:lastColumn="0" w:noHBand="0" w:noVBand="0"/>
      </w:tblPr>
      <w:tblGrid>
        <w:gridCol w:w="2104"/>
        <w:gridCol w:w="7069"/>
      </w:tblGrid>
      <w:tr w:rsidR="00802CA4" w:rsidRPr="00EE0EBC" w14:paraId="0F7226DB" w14:textId="77777777" w:rsidTr="00C55528">
        <w:tc>
          <w:tcPr>
            <w:tcW w:w="2104" w:type="dxa"/>
            <w:tcBorders>
              <w:top w:val="single" w:sz="18" w:space="0" w:color="auto"/>
              <w:left w:val="single" w:sz="18" w:space="0" w:color="auto"/>
            </w:tcBorders>
          </w:tcPr>
          <w:p w14:paraId="3FC3CC57" w14:textId="77777777" w:rsidR="005D384E" w:rsidRPr="00EE0EBC" w:rsidRDefault="005D384E" w:rsidP="003F63A7"/>
          <w:p w14:paraId="367E9C46" w14:textId="00AE74CF" w:rsidR="00802CA4" w:rsidRPr="00EE0EBC" w:rsidRDefault="00802CA4" w:rsidP="003F63A7">
            <w:pPr>
              <w:rPr>
                <w:b/>
              </w:rPr>
            </w:pPr>
            <w:r>
              <w:t>Intitulé du poste :</w:t>
            </w:r>
          </w:p>
        </w:tc>
        <w:tc>
          <w:tcPr>
            <w:tcW w:w="7069" w:type="dxa"/>
            <w:tcBorders>
              <w:top w:val="single" w:sz="18" w:space="0" w:color="auto"/>
              <w:right w:val="single" w:sz="18" w:space="0" w:color="auto"/>
            </w:tcBorders>
          </w:tcPr>
          <w:p w14:paraId="1DF99E8E" w14:textId="77777777" w:rsidR="005D384E" w:rsidRPr="00EE0EBC" w:rsidRDefault="005D384E" w:rsidP="003F63A7">
            <w:pPr>
              <w:pStyle w:val="En-tte"/>
            </w:pPr>
          </w:p>
          <w:p w14:paraId="79DB97A2" w14:textId="12D894C6" w:rsidR="00793648" w:rsidRPr="00EE0EBC" w:rsidRDefault="00B177CF" w:rsidP="003F63A7">
            <w:pPr>
              <w:pStyle w:val="En-tte"/>
              <w:rPr>
                <w:b/>
                <w:bCs/>
              </w:rPr>
            </w:pPr>
            <w:r>
              <w:t>Coordonnateur·rice du Projet accès sûr et durable à l’eau potable pour l’île de Kiritimati</w:t>
            </w:r>
          </w:p>
          <w:p w14:paraId="323DFF26" w14:textId="17ECFE11" w:rsidR="00086D59" w:rsidRPr="00EE0EBC" w:rsidRDefault="00086D59" w:rsidP="003F63A7">
            <w:pPr>
              <w:pStyle w:val="En-tte"/>
            </w:pPr>
          </w:p>
        </w:tc>
      </w:tr>
      <w:tr w:rsidR="00802CA4" w:rsidRPr="00EE0EBC" w14:paraId="2ED777BD" w14:textId="77777777" w:rsidTr="00C55528">
        <w:tc>
          <w:tcPr>
            <w:tcW w:w="2104" w:type="dxa"/>
            <w:tcBorders>
              <w:left w:val="single" w:sz="18" w:space="0" w:color="auto"/>
            </w:tcBorders>
          </w:tcPr>
          <w:p w14:paraId="29494F11" w14:textId="77777777" w:rsidR="00802CA4" w:rsidRPr="00EE0EBC" w:rsidRDefault="00802CA4" w:rsidP="003F63A7">
            <w:pPr>
              <w:rPr>
                <w:b/>
              </w:rPr>
            </w:pPr>
            <w:r>
              <w:t>Section :</w:t>
            </w:r>
          </w:p>
        </w:tc>
        <w:tc>
          <w:tcPr>
            <w:tcW w:w="7069" w:type="dxa"/>
            <w:tcBorders>
              <w:right w:val="single" w:sz="18" w:space="0" w:color="auto"/>
            </w:tcBorders>
          </w:tcPr>
          <w:p w14:paraId="7C6AF8CB" w14:textId="3F472171" w:rsidR="00802CA4" w:rsidRPr="00EE0EBC" w:rsidRDefault="00086D59" w:rsidP="003F63A7">
            <w:pPr>
              <w:rPr>
                <w:b/>
              </w:rPr>
            </w:pPr>
            <w:r>
              <w:t>Programme résilience aux catastrophes et résilience des communautés, Division géosciences, énergie et services maritimes, antenne régionale de Suva</w:t>
            </w:r>
            <w:r w:rsidR="00593210">
              <w:t xml:space="preserve"> </w:t>
            </w:r>
          </w:p>
        </w:tc>
      </w:tr>
      <w:tr w:rsidR="00C44059" w:rsidRPr="00EE0EBC" w14:paraId="7BF15983" w14:textId="77777777" w:rsidTr="00C55528">
        <w:tc>
          <w:tcPr>
            <w:tcW w:w="2104" w:type="dxa"/>
            <w:tcBorders>
              <w:left w:val="single" w:sz="18" w:space="0" w:color="auto"/>
            </w:tcBorders>
          </w:tcPr>
          <w:p w14:paraId="234FC919" w14:textId="065C1A45" w:rsidR="00C44059" w:rsidRPr="00EE0EBC" w:rsidRDefault="00C44059" w:rsidP="003F63A7">
            <w:r>
              <w:t>Lieu d’affectation :</w:t>
            </w:r>
          </w:p>
        </w:tc>
        <w:tc>
          <w:tcPr>
            <w:tcW w:w="7069" w:type="dxa"/>
            <w:tcBorders>
              <w:right w:val="single" w:sz="18" w:space="0" w:color="auto"/>
            </w:tcBorders>
          </w:tcPr>
          <w:p w14:paraId="46E28ABD" w14:textId="37066C40" w:rsidR="00C44059" w:rsidRPr="00EE0EBC" w:rsidRDefault="00C44059" w:rsidP="003F63A7">
            <w:r>
              <w:t>Île de Kiritimati (Kiribati)</w:t>
            </w:r>
          </w:p>
        </w:tc>
      </w:tr>
      <w:tr w:rsidR="00802CA4" w:rsidRPr="00EE0EBC" w14:paraId="2B2A964C" w14:textId="77777777" w:rsidTr="00C55528">
        <w:tc>
          <w:tcPr>
            <w:tcW w:w="2104" w:type="dxa"/>
            <w:tcBorders>
              <w:left w:val="single" w:sz="18" w:space="0" w:color="auto"/>
            </w:tcBorders>
          </w:tcPr>
          <w:p w14:paraId="08272580" w14:textId="77777777" w:rsidR="009B6AEB" w:rsidRPr="00EE0EBC" w:rsidRDefault="009B6AEB" w:rsidP="003F63A7"/>
          <w:p w14:paraId="1B194808" w14:textId="2509E872" w:rsidR="002E5699" w:rsidRPr="00EE0EBC" w:rsidRDefault="00802CA4" w:rsidP="003F63A7">
            <w:pPr>
              <w:rPr>
                <w:b/>
              </w:rPr>
            </w:pPr>
            <w:r>
              <w:t>Supérieur·e hiérarchique :</w:t>
            </w:r>
          </w:p>
        </w:tc>
        <w:tc>
          <w:tcPr>
            <w:tcW w:w="7069" w:type="dxa"/>
            <w:tcBorders>
              <w:right w:val="single" w:sz="18" w:space="0" w:color="auto"/>
            </w:tcBorders>
          </w:tcPr>
          <w:p w14:paraId="269AE278" w14:textId="77777777" w:rsidR="009B6AEB" w:rsidRPr="00EE0EBC" w:rsidRDefault="009B6AEB" w:rsidP="003F63A7"/>
          <w:p w14:paraId="33ED217D" w14:textId="2F03CEBD" w:rsidR="002E5699" w:rsidRPr="00EE0EBC" w:rsidRDefault="00086D59" w:rsidP="003F63A7">
            <w:pPr>
              <w:rPr>
                <w:b/>
              </w:rPr>
            </w:pPr>
            <w:r>
              <w:t>Coordonnateur·rice pour la sécurité hydrique et la gouvernance de l’eau</w:t>
            </w:r>
            <w:r w:rsidR="00593210">
              <w:t xml:space="preserve"> </w:t>
            </w:r>
          </w:p>
        </w:tc>
      </w:tr>
      <w:tr w:rsidR="00802CA4" w:rsidRPr="00EE0EBC" w14:paraId="4CDAE2E0" w14:textId="77777777" w:rsidTr="00C55528">
        <w:tc>
          <w:tcPr>
            <w:tcW w:w="2104" w:type="dxa"/>
            <w:tcBorders>
              <w:left w:val="single" w:sz="18" w:space="0" w:color="auto"/>
            </w:tcBorders>
          </w:tcPr>
          <w:p w14:paraId="4D933D6C" w14:textId="77777777" w:rsidR="00CE0372" w:rsidRPr="00EE0EBC" w:rsidRDefault="00CE0372" w:rsidP="003F63A7"/>
          <w:p w14:paraId="1BD4ABF1" w14:textId="5F3F8B9C" w:rsidR="00802CA4" w:rsidRPr="00EE0EBC" w:rsidRDefault="00FF26FC" w:rsidP="00C55528">
            <w:pPr>
              <w:jc w:val="left"/>
              <w:rPr>
                <w:b/>
              </w:rPr>
            </w:pPr>
            <w:r>
              <w:t>Nombre de personnes supervisées :</w:t>
            </w:r>
          </w:p>
        </w:tc>
        <w:tc>
          <w:tcPr>
            <w:tcW w:w="7069" w:type="dxa"/>
            <w:tcBorders>
              <w:right w:val="single" w:sz="18" w:space="0" w:color="auto"/>
            </w:tcBorders>
          </w:tcPr>
          <w:p w14:paraId="48D4F738" w14:textId="77777777" w:rsidR="00FF26FC" w:rsidRPr="00EE0EBC" w:rsidRDefault="00FF26FC" w:rsidP="003F63A7"/>
          <w:p w14:paraId="2D1D01CD" w14:textId="0B94F2AC" w:rsidR="00802CA4" w:rsidRPr="00EE0EBC" w:rsidRDefault="0037619B" w:rsidP="003F63A7">
            <w:pPr>
              <w:rPr>
                <w:b/>
              </w:rPr>
            </w:pPr>
            <w:r>
              <w:t>Jusqu’à 6 </w:t>
            </w:r>
            <w:r w:rsidR="00FC4074">
              <w:t>personnes</w:t>
            </w:r>
            <w:r>
              <w:t>, et supervision de différents services et de l’assistance technique sous-traités</w:t>
            </w:r>
          </w:p>
        </w:tc>
      </w:tr>
      <w:tr w:rsidR="00802CA4" w:rsidRPr="00EE0EBC" w14:paraId="05F62BF1" w14:textId="77777777" w:rsidTr="00C55528">
        <w:tc>
          <w:tcPr>
            <w:tcW w:w="2104" w:type="dxa"/>
            <w:tcBorders>
              <w:left w:val="single" w:sz="18" w:space="0" w:color="auto"/>
            </w:tcBorders>
          </w:tcPr>
          <w:p w14:paraId="1142A80A" w14:textId="77777777" w:rsidR="00CE0372" w:rsidRPr="00EE0EBC" w:rsidRDefault="00CE0372" w:rsidP="003F63A7"/>
          <w:p w14:paraId="043E7735" w14:textId="6D7A8B66" w:rsidR="00802CA4" w:rsidRPr="00EE0EBC" w:rsidRDefault="00802CA4" w:rsidP="00C55528">
            <w:pPr>
              <w:jc w:val="left"/>
              <w:rPr>
                <w:b/>
              </w:rPr>
            </w:pPr>
            <w:r>
              <w:t>Vocation du poste :</w:t>
            </w:r>
          </w:p>
        </w:tc>
        <w:tc>
          <w:tcPr>
            <w:tcW w:w="7069" w:type="dxa"/>
            <w:tcBorders>
              <w:right w:val="single" w:sz="18" w:space="0" w:color="auto"/>
            </w:tcBorders>
          </w:tcPr>
          <w:p w14:paraId="1FA89DFA" w14:textId="77777777" w:rsidR="00CE0372" w:rsidRPr="00EE0EBC" w:rsidRDefault="00CE0372" w:rsidP="003F63A7"/>
          <w:p w14:paraId="08A26FE6" w14:textId="4348FD69" w:rsidR="003D125E" w:rsidRPr="00EE0EBC" w:rsidRDefault="003D125E" w:rsidP="003F63A7">
            <w:pPr>
              <w:rPr>
                <w:b/>
              </w:rPr>
            </w:pPr>
            <w:r>
              <w:t xml:space="preserve">Le·La Coordonnateur·rice du Projet est principalement responsable de </w:t>
            </w:r>
            <w:r w:rsidR="007948A1">
              <w:t xml:space="preserve">l’exécution et de </w:t>
            </w:r>
            <w:r>
              <w:t xml:space="preserve">la gestion globale du </w:t>
            </w:r>
            <w:r>
              <w:rPr>
                <w:i/>
              </w:rPr>
              <w:t>Projet accès sûr et durable à l’eau potable pour l’île de Kiritimati</w:t>
            </w:r>
            <w:r>
              <w:t xml:space="preserve"> (ci-après dénommé </w:t>
            </w:r>
            <w:r>
              <w:rPr>
                <w:i/>
              </w:rPr>
              <w:t xml:space="preserve">Projet </w:t>
            </w:r>
            <w:r w:rsidR="007948A1">
              <w:rPr>
                <w:i/>
              </w:rPr>
              <w:t>sur l’eau de l’île de</w:t>
            </w:r>
            <w:r>
              <w:rPr>
                <w:i/>
              </w:rPr>
              <w:t xml:space="preserve"> Kiritimati</w:t>
            </w:r>
            <w:r>
              <w:t xml:space="preserve">). Il·Elle est </w:t>
            </w:r>
            <w:r w:rsidR="007948A1">
              <w:t>notamment</w:t>
            </w:r>
            <w:r>
              <w:t xml:space="preserve"> chargé·e des tâches suivantes : </w:t>
            </w:r>
            <w:r w:rsidR="007948A1">
              <w:t>gestion de</w:t>
            </w:r>
            <w:r>
              <w:t xml:space="preserve"> projet</w:t>
            </w:r>
            <w:r w:rsidR="0066491A">
              <w:t>s</w:t>
            </w:r>
            <w:r>
              <w:t xml:space="preserve">, achats, coordination de l’équipe, contrôle de la gestion financière, évaluation des résultats et présentation des rapports, gestion des risques et apport de conseils de haut niveau aux services concernés de la Communauté du Pacifique (CPS), aux partenaires et aux ministères de Kiribati participants. Dans le cadre de ses fonctions, le·la Coordonnateur·rice du Projet encadre les membres de l’équipe </w:t>
            </w:r>
            <w:r w:rsidR="007948A1">
              <w:t xml:space="preserve">de </w:t>
            </w:r>
            <w:r>
              <w:t>projet et travaille en étroite collaboration avec certains membres du personnel de la division technique de la CPS, avec des partenaires internationaux, nationaux et locaux du développement, ainsi qu’avec des interlocuteurs nationaux et locaux, et le personnel en charge de l’assistance technique sous-traitée.</w:t>
            </w:r>
            <w:r w:rsidR="00593210">
              <w:t xml:space="preserve"> </w:t>
            </w:r>
            <w:r>
              <w:t xml:space="preserve">La direction stratégique et l’établissement de relations constituent des aspects essentiels de ce poste. </w:t>
            </w:r>
          </w:p>
          <w:p w14:paraId="17D29DA3" w14:textId="77777777" w:rsidR="00802CA4" w:rsidRPr="00EE0EBC" w:rsidRDefault="00802CA4" w:rsidP="003F63A7"/>
        </w:tc>
      </w:tr>
      <w:tr w:rsidR="00802CA4" w:rsidRPr="00EE0EBC" w14:paraId="5062BA24" w14:textId="77777777" w:rsidTr="00C55528">
        <w:tc>
          <w:tcPr>
            <w:tcW w:w="2104" w:type="dxa"/>
            <w:tcBorders>
              <w:left w:val="single" w:sz="18" w:space="0" w:color="auto"/>
              <w:bottom w:val="single" w:sz="18" w:space="0" w:color="auto"/>
            </w:tcBorders>
          </w:tcPr>
          <w:p w14:paraId="50007918" w14:textId="77777777" w:rsidR="00802CA4" w:rsidRPr="00EE0EBC" w:rsidRDefault="00802CA4" w:rsidP="003F63A7">
            <w:pPr>
              <w:pStyle w:val="En-tte"/>
              <w:rPr>
                <w:b/>
              </w:rPr>
            </w:pPr>
            <w:r>
              <w:t>Date :</w:t>
            </w:r>
          </w:p>
        </w:tc>
        <w:tc>
          <w:tcPr>
            <w:tcW w:w="7069" w:type="dxa"/>
            <w:tcBorders>
              <w:bottom w:val="single" w:sz="18" w:space="0" w:color="auto"/>
              <w:right w:val="single" w:sz="18" w:space="0" w:color="auto"/>
            </w:tcBorders>
          </w:tcPr>
          <w:p w14:paraId="3D325E91" w14:textId="6E785412" w:rsidR="00802CA4" w:rsidRPr="00EE0EBC" w:rsidRDefault="00EB6372" w:rsidP="003F63A7">
            <w:pPr>
              <w:rPr>
                <w:b/>
              </w:rPr>
            </w:pPr>
            <w:r>
              <w:t>Décembre 2020</w:t>
            </w:r>
          </w:p>
        </w:tc>
      </w:tr>
    </w:tbl>
    <w:p w14:paraId="32A3ACD2" w14:textId="77777777" w:rsidR="00467D3F" w:rsidRPr="00EE0EBC" w:rsidRDefault="00467D3F" w:rsidP="00467D3F">
      <w:pPr>
        <w:spacing w:line="252" w:lineRule="atLeast"/>
        <w:ind w:right="95"/>
        <w:rPr>
          <w:color w:val="000000"/>
        </w:rPr>
      </w:pPr>
    </w:p>
    <w:tbl>
      <w:tblPr>
        <w:tblpPr w:leftFromText="180" w:rightFromText="180" w:vertAnchor="text" w:horzAnchor="margin" w:tblpY="78"/>
        <w:tblW w:w="0" w:type="auto"/>
        <w:shd w:val="clear" w:color="auto" w:fill="08B0C2"/>
        <w:tblLayout w:type="fixed"/>
        <w:tblLook w:val="0000" w:firstRow="0" w:lastRow="0" w:firstColumn="0" w:lastColumn="0" w:noHBand="0" w:noVBand="0"/>
      </w:tblPr>
      <w:tblGrid>
        <w:gridCol w:w="1560"/>
      </w:tblGrid>
      <w:tr w:rsidR="00467D3F" w:rsidRPr="00EE0EBC" w14:paraId="7962CA57" w14:textId="77777777" w:rsidTr="00467D3F">
        <w:tc>
          <w:tcPr>
            <w:tcW w:w="1560" w:type="dxa"/>
            <w:shd w:val="clear" w:color="auto" w:fill="08B0C2"/>
          </w:tcPr>
          <w:p w14:paraId="4C29C476" w14:textId="77777777" w:rsidR="00467D3F" w:rsidRPr="00EE0EBC" w:rsidRDefault="00467D3F" w:rsidP="00CE0978">
            <w:pPr>
              <w:rPr>
                <w:b/>
                <w:color w:val="FFFFFF"/>
              </w:rPr>
            </w:pPr>
            <w:r>
              <w:rPr>
                <w:color w:val="FFFFFF"/>
              </w:rPr>
              <w:t>Contexte</w:t>
            </w:r>
          </w:p>
        </w:tc>
      </w:tr>
    </w:tbl>
    <w:p w14:paraId="5DF965E3" w14:textId="77777777" w:rsidR="00467D3F" w:rsidRPr="00EE0EBC" w:rsidRDefault="00467D3F" w:rsidP="00467D3F">
      <w:pPr>
        <w:spacing w:line="252" w:lineRule="atLeast"/>
        <w:ind w:left="16" w:right="7797"/>
        <w:rPr>
          <w:b/>
          <w:color w:val="000000"/>
        </w:rPr>
      </w:pPr>
    </w:p>
    <w:p w14:paraId="6F045026" w14:textId="6F984656" w:rsidR="00177D21" w:rsidRPr="00EE0EBC" w:rsidRDefault="00623CF8" w:rsidP="00EE0EBC">
      <w:pPr>
        <w:spacing w:after="120"/>
        <w:ind w:left="40" w:right="238"/>
        <w:contextualSpacing w:val="0"/>
        <w:rPr>
          <w:b/>
          <w:bCs/>
        </w:rPr>
      </w:pPr>
      <w:r>
        <w:t>La Communauté du Pacifique (CPS), principale organisation scientifique et technique du Pacifique, appuie fièrement le développement de la région depuis 1947. Organisation internationale d’aide au développement, la CPS fait figure de maison commune pour les</w:t>
      </w:r>
      <w:r w:rsidR="007D28BD">
        <w:t> </w:t>
      </w:r>
      <w:r>
        <w:t>26 États et Territoires membres qui en assurent la gouvernance. Œuvrant en faveur du bien-être des Océaniens en mobilisant la science et le savoir à l’aide de méthodes efficaces et novatrices, l’Organisation s’appuie sur une compréhension fine des spécificités et des cultures des populations du Pacifique. (</w:t>
      </w:r>
      <w:hyperlink r:id="rId12" w:history="1">
        <w:r>
          <w:rPr>
            <w:rStyle w:val="Lienhypertexte"/>
            <w:iCs/>
            <w:color w:val="08B0C2"/>
          </w:rPr>
          <w:t>https://www.spc.int/</w:t>
        </w:r>
      </w:hyperlink>
      <w:r>
        <w:t>).</w:t>
      </w:r>
    </w:p>
    <w:p w14:paraId="3F40E949" w14:textId="622E74F1" w:rsidR="00177D21" w:rsidRPr="00EE0EBC" w:rsidRDefault="00177D21" w:rsidP="00EE0EBC">
      <w:pPr>
        <w:spacing w:after="120"/>
        <w:ind w:left="40" w:right="238"/>
        <w:contextualSpacing w:val="0"/>
        <w:rPr>
          <w:b/>
          <w:bCs/>
        </w:rPr>
      </w:pPr>
      <w:r>
        <w:t xml:space="preserve">La CPS a récemment rassemblé en une structure intégrée, le Programme résilience aux catastrophes et résilience des communautés, les activités menées dans les domaines de la réduction des risques de </w:t>
      </w:r>
      <w:r>
        <w:lastRenderedPageBreak/>
        <w:t>catastrophe, de l’eau et de l’assainissement, ainsi que les initiatives pertinentes entreprises en matière d’adaptation climatique et de gestion des ressources naturelles.</w:t>
      </w:r>
      <w:r w:rsidR="00593210">
        <w:t xml:space="preserve"> </w:t>
      </w:r>
      <w:r>
        <w:t xml:space="preserve">Faisant partie de la Division géosciences, énergie et services maritimes de la CPS, le Programme résilience aux catastrophes et résilience des communautés vise à mieux aider les pays membres à atteindre leurs objectifs de développement durable par le biais d’actions fondées sur des données factuelles et de partenariats en faveur de la résilience. En rassemblant ces domaines interreliés, le Programme cible les efforts de la CPS en vue d’aider les pays membres à renforcer leur résilience par des actions intégrées axées sur la gestion des risques de catastrophe, l’adaptation au changement climatique, la gestion des ressources naturelles et l’accès élargi à l’eau et à l’assainissement. </w:t>
      </w:r>
      <w:r w:rsidR="005502BE">
        <w:t xml:space="preserve">Ces activités sont mises en œuvre au moyen </w:t>
      </w:r>
      <w:r w:rsidR="00720CF5">
        <w:t xml:space="preserve">d’une série </w:t>
      </w:r>
      <w:r w:rsidR="006259A5">
        <w:t xml:space="preserve">de projets et </w:t>
      </w:r>
      <w:r w:rsidR="00720CF5">
        <w:t>de financements</w:t>
      </w:r>
      <w:r w:rsidR="005502BE">
        <w:t xml:space="preserve"> </w:t>
      </w:r>
      <w:r w:rsidR="00720CF5">
        <w:t xml:space="preserve">de </w:t>
      </w:r>
      <w:r w:rsidR="005502BE" w:rsidRPr="006259A5">
        <w:t>programmes</w:t>
      </w:r>
      <w:r w:rsidRPr="00720CF5">
        <w:t>, dans le cadre d’une approche programme intégrée</w:t>
      </w:r>
      <w:r>
        <w:t xml:space="preserve"> (</w:t>
      </w:r>
      <w:hyperlink r:id="rId13" w:history="1">
        <w:r>
          <w:rPr>
            <w:rStyle w:val="Lienhypertexte"/>
            <w:iCs/>
            <w:color w:val="08B0C2"/>
          </w:rPr>
          <w:t>https://gem.spc.int/key-work/DCRP</w:t>
        </w:r>
      </w:hyperlink>
      <w:r>
        <w:t>).</w:t>
      </w:r>
    </w:p>
    <w:p w14:paraId="6F11A997" w14:textId="54EAA7B9" w:rsidR="0086380B" w:rsidRPr="00EE0EBC" w:rsidRDefault="00177D21" w:rsidP="00EE0EBC">
      <w:pPr>
        <w:spacing w:after="120"/>
        <w:contextualSpacing w:val="0"/>
        <w:rPr>
          <w:rFonts w:eastAsia="Calibri"/>
          <w:b/>
        </w:rPr>
      </w:pPr>
      <w:r>
        <w:t xml:space="preserve">L’un de ces projets est le </w:t>
      </w:r>
      <w:r>
        <w:rPr>
          <w:i/>
        </w:rPr>
        <w:t>Projet accès sûr et durable à l’eau potable pour l’île de Kiritimati</w:t>
      </w:r>
      <w:r>
        <w:t xml:space="preserve"> (également connu sous le nom de </w:t>
      </w:r>
      <w:r>
        <w:rPr>
          <w:i/>
        </w:rPr>
        <w:t xml:space="preserve">Projet </w:t>
      </w:r>
      <w:r w:rsidR="006259A5">
        <w:rPr>
          <w:i/>
        </w:rPr>
        <w:t xml:space="preserve">sur l’eau de l’île </w:t>
      </w:r>
      <w:r>
        <w:rPr>
          <w:i/>
        </w:rPr>
        <w:t>de Kiritimati</w:t>
      </w:r>
      <w:r>
        <w:t>).</w:t>
      </w:r>
      <w:r w:rsidR="00593210">
        <w:t xml:space="preserve"> </w:t>
      </w:r>
      <w:r>
        <w:t xml:space="preserve">Financé par l’Union européenne (UE) à hauteur de 6,20 millions d’euros, ce projet vise à </w:t>
      </w:r>
      <w:r w:rsidR="00896702">
        <w:t xml:space="preserve">permettre aux </w:t>
      </w:r>
      <w:r>
        <w:t xml:space="preserve">autorités de Kiribati </w:t>
      </w:r>
      <w:r w:rsidR="00896702">
        <w:t xml:space="preserve">de renforcer </w:t>
      </w:r>
      <w:r>
        <w:t xml:space="preserve">l’accès sûr et durable à l’eau potable sur l’île de Kiritimati par le biais des actions suivantes : </w:t>
      </w:r>
      <w:r w:rsidR="00896702">
        <w:t xml:space="preserve">amélioration </w:t>
      </w:r>
      <w:r>
        <w:t xml:space="preserve">de la gestion des ressources hydriques fondée sur des données factuelles ; amélioration de l’accès à un approvisionnement sûr et fiable en eau potable ; et renforcement des capacités </w:t>
      </w:r>
      <w:r w:rsidR="00593210">
        <w:t>d’</w:t>
      </w:r>
      <w:r>
        <w:t>exploit</w:t>
      </w:r>
      <w:r w:rsidR="00593210">
        <w:t>ation, de gestion et de maintenance</w:t>
      </w:r>
      <w:r>
        <w:t xml:space="preserve"> de systèmes sûrs, efficaces et responsables d’adduction d’eau au</w:t>
      </w:r>
      <w:r w:rsidR="005D3FC9">
        <w:t xml:space="preserve"> niveau</w:t>
      </w:r>
      <w:r>
        <w:t xml:space="preserve"> des ménages et des communautés, ainsi qu’à l’échelon institutionnel.</w:t>
      </w:r>
      <w:r w:rsidR="00593210">
        <w:t xml:space="preserve"> </w:t>
      </w:r>
      <w:r>
        <w:t>La mise en œuvre du projet se termine le 25 novembre 2024.</w:t>
      </w:r>
      <w:r w:rsidR="00593210">
        <w:t xml:space="preserve"> </w:t>
      </w:r>
    </w:p>
    <w:p w14:paraId="66DBC740" w14:textId="016FEA75" w:rsidR="004B6555" w:rsidRPr="00EE0EBC" w:rsidRDefault="004B6555" w:rsidP="00EE0EBC">
      <w:pPr>
        <w:spacing w:after="120"/>
        <w:contextualSpacing w:val="0"/>
        <w:rPr>
          <w:b/>
          <w:bCs/>
        </w:rPr>
      </w:pPr>
      <w:r>
        <w:t xml:space="preserve">L’accès sûr et fiable à l’eau potable est un défi de taille sur l’île de Kiritimati, qui est soumise au régime de précipitations le plus variable des îles habitées du Pacifique et </w:t>
      </w:r>
      <w:r w:rsidR="007D28BD">
        <w:t xml:space="preserve">est </w:t>
      </w:r>
      <w:r>
        <w:t xml:space="preserve">extrêmement </w:t>
      </w:r>
      <w:r w:rsidR="00963A97">
        <w:t>menacée par les</w:t>
      </w:r>
      <w:r>
        <w:t xml:space="preserve"> périodes de sécheresse sévère associées au phénomène La Niña.</w:t>
      </w:r>
      <w:r w:rsidR="00593210">
        <w:t xml:space="preserve"> </w:t>
      </w:r>
      <w:r>
        <w:t xml:space="preserve">Administrée par le ministère du Développement des îles Phoenix et des îles de la Ligne, l’île de Kiritimati est un atoll corallien de faible altitude d’une superficie d’approximativement 388 km², qui se situe à seulement quatre mètres environ au-dessus du niveau de la mer et comptait 6 356 habitants en 2015. L’eau de la nappe située dans </w:t>
      </w:r>
      <w:r w:rsidRPr="00851825">
        <w:t>des lentilles d’eau douce</w:t>
      </w:r>
      <w:r>
        <w:t xml:space="preserve"> peu profondes y est la seule source possible d’eau potable.</w:t>
      </w:r>
      <w:r w:rsidR="00593210">
        <w:t xml:space="preserve"> </w:t>
      </w:r>
    </w:p>
    <w:p w14:paraId="192A80CC" w14:textId="5E61E92F" w:rsidR="004B6555" w:rsidRPr="00EE0EBC" w:rsidRDefault="0086380B" w:rsidP="00EE0EBC">
      <w:pPr>
        <w:spacing w:after="120"/>
        <w:contextualSpacing w:val="0"/>
        <w:rPr>
          <w:b/>
          <w:bCs/>
        </w:rPr>
      </w:pPr>
      <w:r>
        <w:t xml:space="preserve">Le partenariat entre l’UE et Kiribati pour un développement socioéconomique durable et inclusif est une initiative de </w:t>
      </w:r>
      <w:r w:rsidRPr="00A637DD">
        <w:t>20,8 </w:t>
      </w:r>
      <w:r w:rsidR="005F3FB5" w:rsidRPr="00A637DD">
        <w:t>millions d’</w:t>
      </w:r>
      <w:r w:rsidRPr="00A637DD">
        <w:t xml:space="preserve">euros </w:t>
      </w:r>
      <w:r>
        <w:t>visant à aider les autorités de Kiribati à renforcer leur résilience socioéconomique et climatique, plus particulièrement dans le domaine de l’eau, de l’assainissement et de l’hygiène sur l’île de Kiritimati.</w:t>
      </w:r>
      <w:r w:rsidR="00593210">
        <w:t xml:space="preserve"> </w:t>
      </w:r>
      <w:r>
        <w:t xml:space="preserve">Ce partenariat s’articule autour de quatre composantes : </w:t>
      </w:r>
    </w:p>
    <w:p w14:paraId="5A69233F" w14:textId="61E05C1F" w:rsidR="0086380B" w:rsidRPr="00EE0EBC" w:rsidRDefault="0086380B" w:rsidP="00AE5744">
      <w:pPr>
        <w:pStyle w:val="Paragraphedeliste"/>
        <w:numPr>
          <w:ilvl w:val="0"/>
          <w:numId w:val="12"/>
        </w:numPr>
        <w:spacing w:after="120"/>
        <w:contextualSpacing w:val="0"/>
      </w:pPr>
      <w:r>
        <w:t xml:space="preserve">Renforcement du dialogue économique et des réformes en matière de gestion des finances publiques au service du développement inclusif (mise en œuvre par le biais d’un appui budgétaire) ; </w:t>
      </w:r>
    </w:p>
    <w:p w14:paraId="0E7A11EA" w14:textId="773AECAC" w:rsidR="0086380B" w:rsidRPr="00EE0EBC" w:rsidRDefault="0086380B" w:rsidP="00AE5744">
      <w:pPr>
        <w:pStyle w:val="Paragraphedeliste"/>
        <w:numPr>
          <w:ilvl w:val="0"/>
          <w:numId w:val="12"/>
        </w:numPr>
        <w:spacing w:after="120"/>
        <w:contextualSpacing w:val="0"/>
      </w:pPr>
      <w:r>
        <w:t xml:space="preserve">Accès sûr et durable à l’eau potable (mise en œuvre par le biais d’une convention de contribution signée avec la CPS) ; </w:t>
      </w:r>
    </w:p>
    <w:p w14:paraId="30776D20" w14:textId="77777777" w:rsidR="007F3712" w:rsidRDefault="0086380B" w:rsidP="00AE5744">
      <w:pPr>
        <w:pStyle w:val="Paragraphedeliste"/>
        <w:numPr>
          <w:ilvl w:val="0"/>
          <w:numId w:val="12"/>
        </w:numPr>
        <w:spacing w:after="120"/>
        <w:contextualSpacing w:val="0"/>
      </w:pPr>
      <w:r>
        <w:t xml:space="preserve">Accès à des services d’assainissement et d’hygiène adéquats, dans des conditions équitables (mise en œuvre par le biais d’une convention de contribution signée avec le Fonds des Nations Unies pour l’enfance [UNICEF]) ; et </w:t>
      </w:r>
    </w:p>
    <w:p w14:paraId="124E0556" w14:textId="7C7B1349" w:rsidR="004B6555" w:rsidRPr="00EE0EBC" w:rsidRDefault="0086380B" w:rsidP="00AE5744">
      <w:pPr>
        <w:pStyle w:val="Paragraphedeliste"/>
        <w:numPr>
          <w:ilvl w:val="0"/>
          <w:numId w:val="12"/>
        </w:numPr>
        <w:spacing w:after="120"/>
        <w:contextualSpacing w:val="0"/>
      </w:pPr>
      <w:r>
        <w:t>Résilience des communautés et des ménages dans le domaine de l’eau, de l’assainissement et de l’hygiène (mise en œuvre également par le biais d’une convention de contribution signée avec l’UNICEF).</w:t>
      </w:r>
    </w:p>
    <w:p w14:paraId="1F16327D" w14:textId="7DB49409" w:rsidR="004B6555" w:rsidRPr="00EE0EBC" w:rsidRDefault="0086380B" w:rsidP="00EE0EBC">
      <w:pPr>
        <w:spacing w:after="120"/>
        <w:contextualSpacing w:val="0"/>
        <w:rPr>
          <w:b/>
          <w:bCs/>
        </w:rPr>
      </w:pPr>
      <w:r>
        <w:t xml:space="preserve">Dans le cadre de la composante 2, la CPS fournira un appui technique en vue de renforcer les capacités des autorités de Kiribati et des communautés locales à garantir la durabilité à long terme et à favoriser le bien-être </w:t>
      </w:r>
      <w:r w:rsidR="008252CF">
        <w:t>des habitants de</w:t>
      </w:r>
      <w:r w:rsidR="00CE7508">
        <w:t xml:space="preserve"> </w:t>
      </w:r>
      <w:r>
        <w:t xml:space="preserve">l’île. La CPS utilisera les livrables et les enseignements tirés d’un projet d’approvisionnement en eau, financé par l’UE et récemment achevé, intitulé </w:t>
      </w:r>
      <w:r>
        <w:rPr>
          <w:i/>
        </w:rPr>
        <w:t>Amélioration de l’approvisionnement en eau potable à Kiritimati</w:t>
      </w:r>
      <w:r>
        <w:t xml:space="preserve">, pour continuer à travailler en étroite collaboration avec les autorités de Kiribati (sous la houlette du ministère du Développement des îles Phoenix et des îles de la Ligne) en vue </w:t>
      </w:r>
      <w:r w:rsidR="00111D8D">
        <w:t xml:space="preserve">de renforcer </w:t>
      </w:r>
      <w:r>
        <w:t>encore l’accès sûr et durable à l’eau potable.</w:t>
      </w:r>
      <w:r w:rsidR="00593210">
        <w:t xml:space="preserve"> </w:t>
      </w:r>
    </w:p>
    <w:p w14:paraId="34F53E52" w14:textId="24A3A090" w:rsidR="003F63A7" w:rsidRPr="00EE0EBC" w:rsidRDefault="0086380B" w:rsidP="00EE0EBC">
      <w:pPr>
        <w:spacing w:after="120"/>
        <w:contextualSpacing w:val="0"/>
      </w:pPr>
      <w:r>
        <w:t xml:space="preserve">Le succès de la mise en œuvre de </w:t>
      </w:r>
      <w:r w:rsidR="003A0FB0">
        <w:t>cette initiative</w:t>
      </w:r>
      <w:r>
        <w:t xml:space="preserve"> nécessitera une coordination efficace entre les acteurs et parties prenantes concernés à plusieurs niveaux, notamment sur l’île et dans les contextes de Tarawa et de Suva, et en particulier avec l’UNICEF qui dirigera les composantes 3 et 4. La durabilité </w:t>
      </w:r>
      <w:r w:rsidR="003A0FB0">
        <w:t>de l’initiative</w:t>
      </w:r>
      <w:r>
        <w:t xml:space="preserve"> sera </w:t>
      </w:r>
      <w:r>
        <w:lastRenderedPageBreak/>
        <w:t xml:space="preserve">renforcée en veillant, lorsque c’est possible, à ce que les activités donnent directement suite aux conclusions du </w:t>
      </w:r>
      <w:r w:rsidR="00A3314E">
        <w:t>P</w:t>
      </w:r>
      <w:r>
        <w:t xml:space="preserve">lan de gestion durable de l’eau élaboré dans le cadre du projet précédent en concertation avec les principales parties prenantes, notamment les autorités, ainsi que les clients commerciaux et résidentiels. </w:t>
      </w:r>
    </w:p>
    <w:p w14:paraId="006D75A7" w14:textId="02BDF426" w:rsidR="00467D3F" w:rsidRPr="00EE0EBC" w:rsidRDefault="0086380B" w:rsidP="00EE0EBC">
      <w:pPr>
        <w:spacing w:after="120"/>
        <w:contextualSpacing w:val="0"/>
      </w:pPr>
      <w:r>
        <w:t xml:space="preserve">La composante 2 de </w:t>
      </w:r>
      <w:r w:rsidR="00235469">
        <w:t xml:space="preserve">l’initiative </w:t>
      </w:r>
      <w:r>
        <w:t xml:space="preserve">globale (le Projet </w:t>
      </w:r>
      <w:r w:rsidR="00084CC9">
        <w:t xml:space="preserve">sur l’eau </w:t>
      </w:r>
      <w:r>
        <w:t>de</w:t>
      </w:r>
      <w:r w:rsidR="00084CC9">
        <w:t xml:space="preserve"> l’île de</w:t>
      </w:r>
      <w:r>
        <w:t xml:space="preserve"> Kiritimati) devrait permettre de réaliser les objectifs suivants : </w:t>
      </w:r>
    </w:p>
    <w:p w14:paraId="2C5E9F09" w14:textId="0D3D16FA" w:rsidR="00467D3F" w:rsidRPr="00EE0EBC" w:rsidRDefault="0086380B" w:rsidP="00AE5744">
      <w:pPr>
        <w:pStyle w:val="Paragraphedeliste"/>
        <w:numPr>
          <w:ilvl w:val="0"/>
          <w:numId w:val="13"/>
        </w:numPr>
        <w:spacing w:after="120"/>
        <w:contextualSpacing w:val="0"/>
        <w:rPr>
          <w:b/>
          <w:bCs/>
        </w:rPr>
      </w:pPr>
      <w:r>
        <w:rPr>
          <w:u w:val="single"/>
        </w:rPr>
        <w:t>Améliorer la gestion fondée sur des données factuelles des ressources hydriques</w:t>
      </w:r>
      <w:r>
        <w:t>, en renforçant le suivi, l’évaluation et la mise en œuvre des connaissances scientifiques en faveur de la gestion durable, de l’utilisation optimale et de la protection des quatre plus grandes réserves d’eau souterraine de l’île (sachant qu’il est essentiel</w:t>
      </w:r>
      <w:r w:rsidR="00593210">
        <w:t xml:space="preserve"> </w:t>
      </w:r>
      <w:r>
        <w:t xml:space="preserve">d’assurer cette protection pour la durabilité des établissements humains sur l’île de Kiritimati) ; </w:t>
      </w:r>
    </w:p>
    <w:p w14:paraId="5CAA6B27" w14:textId="4C4C03A9" w:rsidR="00467D3F" w:rsidRPr="00EE0EBC" w:rsidRDefault="0086380B" w:rsidP="00AE5744">
      <w:pPr>
        <w:pStyle w:val="Paragraphedeliste"/>
        <w:numPr>
          <w:ilvl w:val="0"/>
          <w:numId w:val="13"/>
        </w:numPr>
        <w:spacing w:after="120"/>
        <w:contextualSpacing w:val="0"/>
        <w:rPr>
          <w:b/>
          <w:bCs/>
        </w:rPr>
      </w:pPr>
      <w:r>
        <w:rPr>
          <w:u w:val="single"/>
        </w:rPr>
        <w:t>Améliorer l’accès sûr et fiable à l’approvisionnement en eau potable</w:t>
      </w:r>
      <w:r>
        <w:t xml:space="preserve">, en ciblant tout particulièrement les groupes vulnérables et ceux qui ne disposent pas d’un accès adéquat à cet approvisionnement, par le biais de la conception et de la construction d’installations adéquates et résilientes destinées à certaines communautés vivant dans les </w:t>
      </w:r>
      <w:r w:rsidR="008506C7">
        <w:t xml:space="preserve">zones </w:t>
      </w:r>
      <w:r>
        <w:t>plus vastes de Tabwakea, Banana, New Banana, Main Camp, Bamboo et Poland, qui seront déterminées durant la phase de conception détaillée du Projet ; et</w:t>
      </w:r>
    </w:p>
    <w:p w14:paraId="02546E70" w14:textId="1B354A88" w:rsidR="007C09E8" w:rsidRPr="00EE0EBC" w:rsidRDefault="0086380B" w:rsidP="00AE5744">
      <w:pPr>
        <w:pStyle w:val="Paragraphedeliste"/>
        <w:numPr>
          <w:ilvl w:val="0"/>
          <w:numId w:val="13"/>
        </w:numPr>
        <w:spacing w:after="120"/>
        <w:contextualSpacing w:val="0"/>
        <w:rPr>
          <w:b/>
          <w:bCs/>
        </w:rPr>
      </w:pPr>
      <w:r>
        <w:rPr>
          <w:u w:val="single"/>
        </w:rPr>
        <w:t xml:space="preserve">Renforcer les capacités d’exploitation, de gestion et de maintenance de systèmes sûrs et efficaces d’adduction d’eau </w:t>
      </w:r>
      <w:r>
        <w:t xml:space="preserve">au niveau des ménages et des communautés ainsi qu’à l’échelon institutionnel, au moyen d’un appui ciblé à la mise en œuvre du </w:t>
      </w:r>
      <w:r w:rsidR="008506C7">
        <w:t>P</w:t>
      </w:r>
      <w:r>
        <w:t>lan de gestion durable de l’eau.</w:t>
      </w:r>
    </w:p>
    <w:p w14:paraId="1C192072" w14:textId="0AFE7F12" w:rsidR="0086380B" w:rsidRPr="00EE0EBC" w:rsidRDefault="0086380B" w:rsidP="00EE0EBC">
      <w:pPr>
        <w:spacing w:after="120"/>
        <w:contextualSpacing w:val="0"/>
      </w:pPr>
    </w:p>
    <w:p w14:paraId="74747EE0" w14:textId="66790F9B" w:rsidR="0086380B" w:rsidRPr="00EE0EBC" w:rsidRDefault="00C64933" w:rsidP="00EE0EBC">
      <w:pPr>
        <w:spacing w:after="120"/>
        <w:contextualSpacing w:val="0"/>
        <w:rPr>
          <w:b/>
          <w:bCs/>
        </w:rPr>
      </w:pPr>
      <w:r>
        <w:t xml:space="preserve">En mettant en œuvre ce projet, la CPS contribuera à renforcer le dialogue entre l’UE et les autorités de Kiribati (essentiellement le ministère du Développement des îles Phoenix et des îles de la Ligne), en s’appuyant sur son partenariat de longue date avec les autorités de Kiribati et sur l’expertise pertinente de l’archipel des Gilbert et de Kiritimati dans le domaine de l’eau. La CPS fournira également des informations, et partagera les </w:t>
      </w:r>
      <w:r w:rsidR="00A300CE">
        <w:t xml:space="preserve">bonnes </w:t>
      </w:r>
      <w:r>
        <w:t>pratiques et les enseignements tirés d’autres pays océaniens, le cas échéant.</w:t>
      </w:r>
    </w:p>
    <w:p w14:paraId="605D9E38" w14:textId="77777777" w:rsidR="0086380B" w:rsidRPr="00EE0EBC" w:rsidRDefault="0086380B" w:rsidP="003F63A7"/>
    <w:p w14:paraId="33FCD15D" w14:textId="77777777" w:rsidR="00467D3F" w:rsidRPr="00EE0EBC" w:rsidRDefault="00467D3F" w:rsidP="00467D3F">
      <w:pPr>
        <w:rPr>
          <w:b/>
        </w:rPr>
      </w:pPr>
    </w:p>
    <w:tbl>
      <w:tblPr>
        <w:tblpPr w:leftFromText="180" w:rightFromText="180" w:vertAnchor="text" w:horzAnchor="margin" w:tblpY="78"/>
        <w:tblW w:w="0" w:type="auto"/>
        <w:shd w:val="clear" w:color="auto" w:fill="08B0C2"/>
        <w:tblLayout w:type="fixed"/>
        <w:tblLook w:val="0000" w:firstRow="0" w:lastRow="0" w:firstColumn="0" w:lastColumn="0" w:noHBand="0" w:noVBand="0"/>
      </w:tblPr>
      <w:tblGrid>
        <w:gridCol w:w="2835"/>
      </w:tblGrid>
      <w:tr w:rsidR="00467D3F" w:rsidRPr="00EE0EBC" w14:paraId="553801A6" w14:textId="77777777" w:rsidTr="00467D3F">
        <w:tc>
          <w:tcPr>
            <w:tcW w:w="2835" w:type="dxa"/>
            <w:shd w:val="clear" w:color="auto" w:fill="08B0C2"/>
          </w:tcPr>
          <w:p w14:paraId="04F8BB59" w14:textId="77777777" w:rsidR="00467D3F" w:rsidRPr="00EE0EBC" w:rsidRDefault="00467D3F" w:rsidP="00CE0978">
            <w:pPr>
              <w:rPr>
                <w:b/>
                <w:color w:val="FFFFFF"/>
              </w:rPr>
            </w:pPr>
            <w:r>
              <w:rPr>
                <w:color w:val="FFFFFF"/>
              </w:rPr>
              <w:t>Contexte institutionnel</w:t>
            </w:r>
          </w:p>
        </w:tc>
      </w:tr>
    </w:tbl>
    <w:p w14:paraId="60A41F9C" w14:textId="77777777" w:rsidR="00467D3F" w:rsidRPr="00EE0EBC" w:rsidRDefault="00467D3F" w:rsidP="00467D3F">
      <w:pPr>
        <w:jc w:val="center"/>
        <w:rPr>
          <w:b/>
          <w:bCs/>
        </w:rPr>
      </w:pPr>
    </w:p>
    <w:p w14:paraId="0670C793" w14:textId="77777777" w:rsidR="00467D3F" w:rsidRPr="00EE0EBC" w:rsidRDefault="00467D3F" w:rsidP="00467D3F">
      <w:pPr>
        <w:ind w:left="0"/>
        <w:rPr>
          <w:b/>
          <w:bCs/>
        </w:rPr>
      </w:pPr>
    </w:p>
    <w:p w14:paraId="1DF8841E" w14:textId="78AA32C5" w:rsidR="00B40828" w:rsidRDefault="00467D3F" w:rsidP="00376666">
      <w:pPr>
        <w:ind w:right="238"/>
        <w:contextualSpacing w:val="0"/>
      </w:pPr>
      <w:r>
        <w:t>La supervision globale du projet sera confiée au·à la Directeur·rice adjoint·e du Programme résilience aux catastrophes et résilience des communautés au sein de la Division géosciences, énergie et services maritimes de la CPS, avec le soutien du·de la Coordonnateur·rice pour la sécurité hydrique et la gouvernance de l’eau.</w:t>
      </w:r>
      <w:r w:rsidR="00593210">
        <w:t xml:space="preserve"> </w:t>
      </w:r>
      <w:r>
        <w:t>Le·La Coordonnateur·rice du Projet dirigera une Unité gestion de projets présente sur place, fournira un appui spécialisé en vue d’assurer la coordination et la mise en œuvre efficaces du Projet, et relèvera du·de la Coordonnateur·rice pour la sécurité hydrique et la gouvernance de l’eau au sein du Programme résilience aux catastrophes et résilience des communautés.</w:t>
      </w:r>
    </w:p>
    <w:p w14:paraId="346AA3DB" w14:textId="77777777" w:rsidR="00B40828" w:rsidRDefault="00B40828">
      <w:pPr>
        <w:widowControl/>
        <w:autoSpaceDE/>
        <w:autoSpaceDN/>
        <w:adjustRightInd/>
        <w:ind w:left="0" w:right="0"/>
        <w:contextualSpacing w:val="0"/>
        <w:jc w:val="left"/>
      </w:pPr>
      <w:r>
        <w:br w:type="page"/>
      </w:r>
    </w:p>
    <w:p w14:paraId="363A610E" w14:textId="77777777" w:rsidR="00EA5A4A" w:rsidRPr="00EE0EBC" w:rsidRDefault="00EA5A4A" w:rsidP="00376666">
      <w:pPr>
        <w:ind w:right="238"/>
        <w:contextualSpacing w:val="0"/>
        <w:rPr>
          <w:b/>
          <w:bCs/>
        </w:rPr>
      </w:pPr>
    </w:p>
    <w:p w14:paraId="06A43622" w14:textId="77777777" w:rsidR="00376666" w:rsidRDefault="00376666" w:rsidP="00376666">
      <w:pPr>
        <w:ind w:left="0" w:right="238"/>
        <w:contextualSpacing w:val="0"/>
        <w:rPr>
          <w:b/>
          <w:bCs/>
        </w:rPr>
      </w:pPr>
      <w:r>
        <w:rPr>
          <w:b/>
          <w:bCs/>
          <w:noProof/>
        </w:rPr>
        <mc:AlternateContent>
          <mc:Choice Requires="wps">
            <w:drawing>
              <wp:anchor distT="0" distB="0" distL="114300" distR="114300" simplePos="0" relativeHeight="251659264" behindDoc="0" locked="0" layoutInCell="1" allowOverlap="1" wp14:anchorId="5E3B2BD1" wp14:editId="1F0CEA89">
                <wp:simplePos x="0" y="0"/>
                <wp:positionH relativeFrom="column">
                  <wp:posOffset>1918970</wp:posOffset>
                </wp:positionH>
                <wp:positionV relativeFrom="paragraph">
                  <wp:posOffset>101600</wp:posOffset>
                </wp:positionV>
                <wp:extent cx="2202180" cy="411480"/>
                <wp:effectExtent l="0" t="0" r="26670" b="26670"/>
                <wp:wrapNone/>
                <wp:docPr id="4" name="Organigramme : Alternative 4"/>
                <wp:cNvGraphicFramePr/>
                <a:graphic xmlns:a="http://schemas.openxmlformats.org/drawingml/2006/main">
                  <a:graphicData uri="http://schemas.microsoft.com/office/word/2010/wordprocessingShape">
                    <wps:wsp>
                      <wps:cNvSpPr/>
                      <wps:spPr>
                        <a:xfrm>
                          <a:off x="0" y="0"/>
                          <a:ext cx="2202180" cy="411480"/>
                        </a:xfrm>
                        <a:prstGeom prst="flowChartAlternateProcess">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8C7DA3" w14:textId="77777777" w:rsidR="005D3FC9" w:rsidRPr="00154DBD" w:rsidRDefault="005D3FC9" w:rsidP="00376666">
                            <w:pPr>
                              <w:ind w:left="0"/>
                              <w:jc w:val="center"/>
                              <w:rPr>
                                <w:rFonts w:ascii="Calibri" w:hAnsi="Calibri" w:cs="Calibri"/>
                                <w:b/>
                                <w:bCs/>
                                <w:sz w:val="16"/>
                                <w:szCs w:val="16"/>
                              </w:rPr>
                            </w:pPr>
                            <w:r>
                              <w:rPr>
                                <w:rFonts w:ascii="Calibri" w:hAnsi="Calibri"/>
                                <w:b/>
                                <w:bCs/>
                                <w:sz w:val="16"/>
                                <w:szCs w:val="16"/>
                              </w:rPr>
                              <w:t>Directeur·rice de la Division géosciences, énergie et services maritimes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B2BD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4" o:spid="_x0000_s1026" type="#_x0000_t176" style="position:absolute;left:0;text-align:left;margin-left:151.1pt;margin-top:8pt;width:173.4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" fillcolor="#b6dde8 [1304]" strokecolor="#243f60 [1604]" strokeweight="2pt">
                <v:textbox>
                  <w:txbxContent>
                    <w:p w14:paraId="248C7DA3" w14:textId="77777777" w:rsidR="005D3FC9" w:rsidRPr="00154DBD" w:rsidRDefault="005D3FC9" w:rsidP="00376666">
                      <w:pPr>
                        <w:ind w:left="0"/>
                        <w:jc w:val="center"/>
                        <w:rPr>
                          <w:rFonts w:ascii="Calibri" w:hAnsi="Calibri" w:cs="Calibri"/>
                          <w:b/>
                          <w:bCs/>
                          <w:sz w:val="16"/>
                          <w:szCs w:val="16"/>
                        </w:rPr>
                      </w:pPr>
                      <w:r>
                        <w:rPr>
                          <w:rFonts w:ascii="Calibri" w:hAnsi="Calibri"/>
                          <w:b/>
                          <w:bCs/>
                          <w:sz w:val="16"/>
                          <w:szCs w:val="16"/>
                        </w:rPr>
                        <w:t>Directeur·rice de la Division géosciences, énergie et services maritimes</w:t>
                      </w:r>
                    </w:p>
                  </w:txbxContent>
                </v:textbox>
              </v:shape>
            </w:pict>
          </mc:Fallback>
        </mc:AlternateContent>
      </w:r>
    </w:p>
    <w:p w14:paraId="64BD76F0" w14:textId="77777777" w:rsidR="00376666" w:rsidRDefault="00376666" w:rsidP="00376666">
      <w:pPr>
        <w:ind w:left="0" w:right="238"/>
        <w:contextualSpacing w:val="0"/>
        <w:rPr>
          <w:b/>
          <w:bCs/>
        </w:rPr>
      </w:pPr>
    </w:p>
    <w:p w14:paraId="5388C50E" w14:textId="77777777" w:rsidR="00376666" w:rsidRDefault="00376666" w:rsidP="00376666">
      <w:pPr>
        <w:ind w:left="0" w:right="238"/>
        <w:contextualSpacing w:val="0"/>
        <w:rPr>
          <w:b/>
          <w:bCs/>
        </w:rPr>
      </w:pPr>
      <w:r>
        <w:rPr>
          <w:b/>
          <w:bCs/>
          <w:noProof/>
        </w:rPr>
        <mc:AlternateContent>
          <mc:Choice Requires="wps">
            <w:drawing>
              <wp:anchor distT="0" distB="0" distL="114300" distR="114300" simplePos="0" relativeHeight="251666432" behindDoc="0" locked="0" layoutInCell="1" allowOverlap="1" wp14:anchorId="4D8E5C0A" wp14:editId="696DD667">
                <wp:simplePos x="0" y="0"/>
                <wp:positionH relativeFrom="column">
                  <wp:posOffset>3023870</wp:posOffset>
                </wp:positionH>
                <wp:positionV relativeFrom="paragraph">
                  <wp:posOffset>172085</wp:posOffset>
                </wp:positionV>
                <wp:extent cx="0" cy="198120"/>
                <wp:effectExtent l="19050" t="0" r="19050" b="30480"/>
                <wp:wrapNone/>
                <wp:docPr id="13" name="Connecteur droit 13"/>
                <wp:cNvGraphicFramePr/>
                <a:graphic xmlns:a="http://schemas.openxmlformats.org/drawingml/2006/main">
                  <a:graphicData uri="http://schemas.microsoft.com/office/word/2010/wordprocessingShape">
                    <wps:wsp>
                      <wps:cNvCnPr/>
                      <wps:spPr>
                        <a:xfrm>
                          <a:off x="0" y="0"/>
                          <a:ext cx="0" cy="1981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F3AF31" id="Connecteur droit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8.1pt,13.55pt" to="238.1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" strokecolor="black [3040]" strokeweight="2.25pt"/>
            </w:pict>
          </mc:Fallback>
        </mc:AlternateContent>
      </w:r>
    </w:p>
    <w:p w14:paraId="40FC8B31" w14:textId="77777777" w:rsidR="00376666" w:rsidRDefault="00376666" w:rsidP="00376666">
      <w:pPr>
        <w:ind w:left="0" w:right="238"/>
        <w:contextualSpacing w:val="0"/>
        <w:rPr>
          <w:b/>
          <w:bCs/>
        </w:rPr>
      </w:pPr>
    </w:p>
    <w:p w14:paraId="3374C03A" w14:textId="77777777" w:rsidR="00376666" w:rsidRDefault="00376666" w:rsidP="00376666">
      <w:pPr>
        <w:ind w:left="0" w:right="238"/>
        <w:contextualSpacing w:val="0"/>
        <w:rPr>
          <w:b/>
          <w:bCs/>
        </w:rPr>
      </w:pPr>
      <w:r>
        <w:rPr>
          <w:b/>
          <w:bCs/>
          <w:noProof/>
        </w:rPr>
        <mc:AlternateContent>
          <mc:Choice Requires="wps">
            <w:drawing>
              <wp:anchor distT="0" distB="0" distL="114300" distR="114300" simplePos="0" relativeHeight="251660288" behindDoc="0" locked="0" layoutInCell="1" allowOverlap="1" wp14:anchorId="35C72767" wp14:editId="343F692B">
                <wp:simplePos x="0" y="0"/>
                <wp:positionH relativeFrom="column">
                  <wp:posOffset>1964690</wp:posOffset>
                </wp:positionH>
                <wp:positionV relativeFrom="paragraph">
                  <wp:posOffset>36830</wp:posOffset>
                </wp:positionV>
                <wp:extent cx="2247900" cy="609600"/>
                <wp:effectExtent l="0" t="0" r="19050" b="19050"/>
                <wp:wrapNone/>
                <wp:docPr id="5" name="Organigramme : Alternative 5"/>
                <wp:cNvGraphicFramePr/>
                <a:graphic xmlns:a="http://schemas.openxmlformats.org/drawingml/2006/main">
                  <a:graphicData uri="http://schemas.microsoft.com/office/word/2010/wordprocessingShape">
                    <wps:wsp>
                      <wps:cNvSpPr/>
                      <wps:spPr>
                        <a:xfrm>
                          <a:off x="0" y="0"/>
                          <a:ext cx="2247900" cy="609600"/>
                        </a:xfrm>
                        <a:prstGeom prst="flowChartAlternateProcess">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1A3906" w14:textId="77777777" w:rsidR="005D3FC9" w:rsidRPr="00154DBD" w:rsidRDefault="005D3FC9" w:rsidP="00376666">
                            <w:pPr>
                              <w:ind w:left="0"/>
                              <w:jc w:val="center"/>
                              <w:rPr>
                                <w:rFonts w:ascii="Calibri" w:hAnsi="Calibri" w:cs="Calibri"/>
                                <w:b/>
                                <w:bCs/>
                                <w:sz w:val="16"/>
                                <w:szCs w:val="16"/>
                              </w:rPr>
                            </w:pPr>
                            <w:r>
                              <w:rPr>
                                <w:rFonts w:ascii="Calibri" w:hAnsi="Calibri"/>
                                <w:b/>
                                <w:bCs/>
                                <w:sz w:val="16"/>
                                <w:szCs w:val="16"/>
                              </w:rPr>
                              <w:t>Directeur·rice adjoint·e du Programme résilience aux catastrophes et résilience des communautés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72767" id="Organigramme : Alternative 5" o:spid="_x0000_s1027" type="#_x0000_t176" style="position:absolute;left:0;text-align:left;margin-left:154.7pt;margin-top:2.9pt;width:177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" fillcolor="#b6dde8 [1304]" strokecolor="#243f60 [1604]" strokeweight="2pt">
                <v:textbox>
                  <w:txbxContent>
                    <w:p w14:paraId="2B1A3906" w14:textId="77777777" w:rsidR="005D3FC9" w:rsidRPr="00154DBD" w:rsidRDefault="005D3FC9" w:rsidP="00376666">
                      <w:pPr>
                        <w:ind w:left="0"/>
                        <w:jc w:val="center"/>
                        <w:rPr>
                          <w:rFonts w:ascii="Calibri" w:hAnsi="Calibri" w:cs="Calibri"/>
                          <w:b/>
                          <w:bCs/>
                          <w:sz w:val="16"/>
                          <w:szCs w:val="16"/>
                        </w:rPr>
                      </w:pPr>
                      <w:r>
                        <w:rPr>
                          <w:rFonts w:ascii="Calibri" w:hAnsi="Calibri"/>
                          <w:b/>
                          <w:bCs/>
                          <w:sz w:val="16"/>
                          <w:szCs w:val="16"/>
                        </w:rPr>
                        <w:t>Directeur·rice adjoint·e du Programme résilience aux catastrophes et résilience des communautés</w:t>
                      </w:r>
                    </w:p>
                  </w:txbxContent>
                </v:textbox>
              </v:shape>
            </w:pict>
          </mc:Fallback>
        </mc:AlternateContent>
      </w:r>
    </w:p>
    <w:p w14:paraId="20FF3A5A" w14:textId="77777777" w:rsidR="00376666" w:rsidRDefault="00376666" w:rsidP="00376666">
      <w:pPr>
        <w:ind w:left="0" w:right="238"/>
        <w:contextualSpacing w:val="0"/>
        <w:rPr>
          <w:b/>
          <w:bCs/>
        </w:rPr>
      </w:pPr>
    </w:p>
    <w:p w14:paraId="7A6E5AE5" w14:textId="77777777" w:rsidR="00376666" w:rsidRDefault="00376666" w:rsidP="00376666">
      <w:pPr>
        <w:ind w:left="0" w:right="238"/>
        <w:contextualSpacing w:val="0"/>
        <w:rPr>
          <w:b/>
          <w:bCs/>
        </w:rPr>
      </w:pPr>
    </w:p>
    <w:p w14:paraId="76A1F8FA" w14:textId="77777777" w:rsidR="00376666" w:rsidRDefault="00376666" w:rsidP="00376666">
      <w:pPr>
        <w:ind w:left="0" w:right="238"/>
        <w:contextualSpacing w:val="0"/>
        <w:rPr>
          <w:b/>
          <w:bCs/>
        </w:rPr>
      </w:pPr>
      <w:r>
        <w:rPr>
          <w:b/>
          <w:bCs/>
          <w:noProof/>
        </w:rPr>
        <mc:AlternateContent>
          <mc:Choice Requires="wps">
            <w:drawing>
              <wp:anchor distT="0" distB="0" distL="114300" distR="114300" simplePos="0" relativeHeight="251667456" behindDoc="0" locked="0" layoutInCell="1" allowOverlap="1" wp14:anchorId="7FB26CC9" wp14:editId="7B0456DF">
                <wp:simplePos x="0" y="0"/>
                <wp:positionH relativeFrom="column">
                  <wp:posOffset>3039110</wp:posOffset>
                </wp:positionH>
                <wp:positionV relativeFrom="paragraph">
                  <wp:posOffset>142240</wp:posOffset>
                </wp:positionV>
                <wp:extent cx="0" cy="198120"/>
                <wp:effectExtent l="19050" t="0" r="19050" b="30480"/>
                <wp:wrapNone/>
                <wp:docPr id="14" name="Connecteur droit 14"/>
                <wp:cNvGraphicFramePr/>
                <a:graphic xmlns:a="http://schemas.openxmlformats.org/drawingml/2006/main">
                  <a:graphicData uri="http://schemas.microsoft.com/office/word/2010/wordprocessingShape">
                    <wps:wsp>
                      <wps:cNvCnPr/>
                      <wps:spPr>
                        <a:xfrm>
                          <a:off x="0" y="0"/>
                          <a:ext cx="0" cy="1981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1C4C36" id="Connecteur droit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9.3pt,11.2pt" to="239.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" strokecolor="black [3040]" strokeweight="2.25pt"/>
            </w:pict>
          </mc:Fallback>
        </mc:AlternateContent>
      </w:r>
    </w:p>
    <w:p w14:paraId="3ED97D57" w14:textId="20D2F9E7" w:rsidR="00376666" w:rsidRDefault="00DA751E" w:rsidP="00376666">
      <w:pPr>
        <w:ind w:left="0" w:right="238"/>
        <w:contextualSpacing w:val="0"/>
        <w:rPr>
          <w:b/>
          <w:bCs/>
        </w:rPr>
      </w:pPr>
      <w:r>
        <w:rPr>
          <w:b/>
          <w:bCs/>
          <w:noProof/>
        </w:rPr>
        <mc:AlternateContent>
          <mc:Choice Requires="wps">
            <w:drawing>
              <wp:anchor distT="0" distB="0" distL="114300" distR="114300" simplePos="0" relativeHeight="251665408" behindDoc="0" locked="0" layoutInCell="1" allowOverlap="1" wp14:anchorId="2F81A9CA" wp14:editId="2D3EFB30">
                <wp:simplePos x="0" y="0"/>
                <wp:positionH relativeFrom="column">
                  <wp:posOffset>4274820</wp:posOffset>
                </wp:positionH>
                <wp:positionV relativeFrom="paragraph">
                  <wp:posOffset>48895</wp:posOffset>
                </wp:positionV>
                <wp:extent cx="1592580" cy="1517650"/>
                <wp:effectExtent l="0" t="0" r="26670" b="25400"/>
                <wp:wrapNone/>
                <wp:docPr id="10" name="Organigramme : Alternative 10"/>
                <wp:cNvGraphicFramePr/>
                <a:graphic xmlns:a="http://schemas.openxmlformats.org/drawingml/2006/main">
                  <a:graphicData uri="http://schemas.microsoft.com/office/word/2010/wordprocessingShape">
                    <wps:wsp>
                      <wps:cNvSpPr/>
                      <wps:spPr>
                        <a:xfrm>
                          <a:off x="0" y="0"/>
                          <a:ext cx="1592580" cy="1517650"/>
                        </a:xfrm>
                        <a:prstGeom prst="flowChartAlternateProcess">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6011DC" w14:textId="61C0EA9E" w:rsidR="005D3FC9" w:rsidRPr="006A50E2" w:rsidRDefault="005D3FC9" w:rsidP="00376666">
                            <w:pPr>
                              <w:ind w:left="0"/>
                              <w:jc w:val="center"/>
                              <w:rPr>
                                <w:rFonts w:ascii="Calibri" w:hAnsi="Calibri" w:cs="Calibri"/>
                                <w:b/>
                                <w:bCs/>
                                <w:sz w:val="14"/>
                                <w:szCs w:val="14"/>
                              </w:rPr>
                            </w:pPr>
                            <w:r>
                              <w:rPr>
                                <w:rFonts w:ascii="Calibri" w:hAnsi="Calibri"/>
                                <w:b/>
                                <w:bCs/>
                                <w:sz w:val="14"/>
                                <w:szCs w:val="14"/>
                              </w:rPr>
                              <w:t>Spécialistes du Programme résilience aux catastrophes et résilience des communautés œuvrant à l’appui des livrables du Projet, y compris les ressources hydriques, l’ingénierie de l’eau, l’approvisionnement en eau, l’assainissement et l’hygiène (WASH), les achats et la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1A9CA" id="Organigramme : Alternative 10" o:spid="_x0000_s1028" type="#_x0000_t176" style="position:absolute;left:0;text-align:left;margin-left:336.6pt;margin-top:3.85pt;width:125.4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" fillcolor="#b6dde8 [1304]" strokecolor="#243f60 [1604]" strokeweight="2pt">
                <v:textbox>
                  <w:txbxContent>
                    <w:p w14:paraId="336011DC" w14:textId="61C0EA9E" w:rsidR="005D3FC9" w:rsidRPr="006A50E2" w:rsidRDefault="005D3FC9" w:rsidP="00376666">
                      <w:pPr>
                        <w:ind w:left="0"/>
                        <w:jc w:val="center"/>
                        <w:rPr>
                          <w:rFonts w:ascii="Calibri" w:hAnsi="Calibri" w:cs="Calibri"/>
                          <w:b/>
                          <w:bCs/>
                          <w:sz w:val="14"/>
                          <w:szCs w:val="14"/>
                        </w:rPr>
                      </w:pPr>
                      <w:r>
                        <w:rPr>
                          <w:rFonts w:ascii="Calibri" w:hAnsi="Calibri"/>
                          <w:b/>
                          <w:bCs/>
                          <w:sz w:val="14"/>
                          <w:szCs w:val="14"/>
                        </w:rPr>
                        <w:t>Spécialistes du Programme résilience aux catastrophes et résilience des communautés œuvrant à l’appui des livrables du Projet, y compris les ressources hydriques, l’ingénierie de l’eau, l’approvisionnement en eau, l’assainissement et l’hygiène (WASH), les achats et la communication</w:t>
                      </w:r>
                    </w:p>
                  </w:txbxContent>
                </v:textbox>
              </v:shape>
            </w:pict>
          </mc:Fallback>
        </mc:AlternateContent>
      </w:r>
      <w:r w:rsidR="00376666">
        <w:rPr>
          <w:b/>
          <w:bCs/>
          <w:noProof/>
        </w:rPr>
        <mc:AlternateContent>
          <mc:Choice Requires="wps">
            <w:drawing>
              <wp:anchor distT="0" distB="0" distL="114300" distR="114300" simplePos="0" relativeHeight="251661312" behindDoc="0" locked="0" layoutInCell="1" allowOverlap="1" wp14:anchorId="7085B2F4" wp14:editId="542F23EA">
                <wp:simplePos x="0" y="0"/>
                <wp:positionH relativeFrom="column">
                  <wp:posOffset>1918970</wp:posOffset>
                </wp:positionH>
                <wp:positionV relativeFrom="paragraph">
                  <wp:posOffset>170180</wp:posOffset>
                </wp:positionV>
                <wp:extent cx="2202180" cy="396240"/>
                <wp:effectExtent l="0" t="0" r="26670" b="22860"/>
                <wp:wrapNone/>
                <wp:docPr id="6" name="Organigramme : Alternative 6"/>
                <wp:cNvGraphicFramePr/>
                <a:graphic xmlns:a="http://schemas.openxmlformats.org/drawingml/2006/main">
                  <a:graphicData uri="http://schemas.microsoft.com/office/word/2010/wordprocessingShape">
                    <wps:wsp>
                      <wps:cNvSpPr/>
                      <wps:spPr>
                        <a:xfrm>
                          <a:off x="0" y="0"/>
                          <a:ext cx="2202180" cy="396240"/>
                        </a:xfrm>
                        <a:prstGeom prst="flowChartAlternateProcess">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304C6D" w14:textId="77777777" w:rsidR="005D3FC9" w:rsidRPr="006A50E2" w:rsidRDefault="005D3FC9" w:rsidP="00376666">
                            <w:pPr>
                              <w:ind w:left="0"/>
                              <w:jc w:val="center"/>
                              <w:rPr>
                                <w:rFonts w:ascii="Calibri" w:hAnsi="Calibri" w:cs="Calibri"/>
                                <w:b/>
                                <w:bCs/>
                                <w:sz w:val="16"/>
                                <w:szCs w:val="16"/>
                              </w:rPr>
                            </w:pPr>
                            <w:r>
                              <w:rPr>
                                <w:rFonts w:ascii="Calibri" w:hAnsi="Calibri"/>
                                <w:b/>
                                <w:bCs/>
                                <w:sz w:val="16"/>
                                <w:szCs w:val="16"/>
                              </w:rPr>
                              <w:t>Coordonnateur·rice pour la sécurité hydrique et la gouvernance de l’eau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5B2F4" id="Organigramme : Alternative 6" o:spid="_x0000_s1029" type="#_x0000_t176" style="position:absolute;left:0;text-align:left;margin-left:151.1pt;margin-top:13.4pt;width:173.4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" fillcolor="#b6dde8 [1304]" strokecolor="#243f60 [1604]" strokeweight="2pt">
                <v:textbox>
                  <w:txbxContent>
                    <w:p w14:paraId="2F304C6D" w14:textId="77777777" w:rsidR="005D3FC9" w:rsidRPr="006A50E2" w:rsidRDefault="005D3FC9" w:rsidP="00376666">
                      <w:pPr>
                        <w:ind w:left="0"/>
                        <w:jc w:val="center"/>
                        <w:rPr>
                          <w:rFonts w:ascii="Calibri" w:hAnsi="Calibri" w:cs="Calibri"/>
                          <w:b/>
                          <w:bCs/>
                          <w:sz w:val="16"/>
                          <w:szCs w:val="16"/>
                        </w:rPr>
                      </w:pPr>
                      <w:r>
                        <w:rPr>
                          <w:rFonts w:ascii="Calibri" w:hAnsi="Calibri"/>
                          <w:b/>
                          <w:bCs/>
                          <w:sz w:val="16"/>
                          <w:szCs w:val="16"/>
                        </w:rPr>
                        <w:t>Coordonnateur·rice pour la sécurité hydrique et la gouvernance de l’eau</w:t>
                      </w:r>
                    </w:p>
                  </w:txbxContent>
                </v:textbox>
              </v:shape>
            </w:pict>
          </mc:Fallback>
        </mc:AlternateContent>
      </w:r>
    </w:p>
    <w:p w14:paraId="38AA4973" w14:textId="0D94B0E1" w:rsidR="00376666" w:rsidRDefault="00DA751E" w:rsidP="00376666">
      <w:pPr>
        <w:ind w:left="0" w:right="238"/>
        <w:contextualSpacing w:val="0"/>
        <w:rPr>
          <w:b/>
          <w:bCs/>
        </w:rPr>
      </w:pPr>
      <w:r>
        <w:rPr>
          <w:b/>
          <w:bCs/>
          <w:noProof/>
        </w:rPr>
        <mc:AlternateContent>
          <mc:Choice Requires="wps">
            <w:drawing>
              <wp:anchor distT="0" distB="0" distL="114300" distR="114300" simplePos="0" relativeHeight="251662336" behindDoc="0" locked="0" layoutInCell="1" allowOverlap="1" wp14:anchorId="7E28ADA9" wp14:editId="1A92F31B">
                <wp:simplePos x="0" y="0"/>
                <wp:positionH relativeFrom="column">
                  <wp:posOffset>179070</wp:posOffset>
                </wp:positionH>
                <wp:positionV relativeFrom="paragraph">
                  <wp:posOffset>125730</wp:posOffset>
                </wp:positionV>
                <wp:extent cx="1592580" cy="1270000"/>
                <wp:effectExtent l="0" t="0" r="26670" b="25400"/>
                <wp:wrapNone/>
                <wp:docPr id="7" name="Organigramme : Alternative 7"/>
                <wp:cNvGraphicFramePr/>
                <a:graphic xmlns:a="http://schemas.openxmlformats.org/drawingml/2006/main">
                  <a:graphicData uri="http://schemas.microsoft.com/office/word/2010/wordprocessingShape">
                    <wps:wsp>
                      <wps:cNvSpPr/>
                      <wps:spPr>
                        <a:xfrm>
                          <a:off x="0" y="0"/>
                          <a:ext cx="1592580" cy="1270000"/>
                        </a:xfrm>
                        <a:prstGeom prst="flowChartAlternateProcess">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6AE08D" w14:textId="40F5A7A9" w:rsidR="005D3FC9" w:rsidRPr="006A50E2" w:rsidRDefault="005D3FC9" w:rsidP="00376666">
                            <w:pPr>
                              <w:ind w:left="0"/>
                              <w:jc w:val="center"/>
                              <w:rPr>
                                <w:rFonts w:ascii="Calibri" w:hAnsi="Calibri" w:cs="Calibri"/>
                                <w:b/>
                                <w:bCs/>
                                <w:sz w:val="14"/>
                                <w:szCs w:val="14"/>
                              </w:rPr>
                            </w:pPr>
                            <w:r>
                              <w:rPr>
                                <w:rFonts w:ascii="Calibri" w:hAnsi="Calibri"/>
                                <w:b/>
                                <w:bCs/>
                                <w:sz w:val="14"/>
                                <w:szCs w:val="14"/>
                              </w:rPr>
                              <w:t>Personnel en charge de l’assistance technique et des services sous-traités, y compris le suivi et l’évaluation des ressources hydriques, la conception et la construction, et le renforcement des capacités institutionnelles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8ADA9" id="Organigramme : Alternative 7" o:spid="_x0000_s1030" type="#_x0000_t176" style="position:absolute;left:0;text-align:left;margin-left:14.1pt;margin-top:9.9pt;width:125.4pt;height:10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" fillcolor="#b6dde8 [1304]" strokecolor="#243f60 [1604]" strokeweight="2pt">
                <v:textbox>
                  <w:txbxContent>
                    <w:p w14:paraId="386AE08D" w14:textId="40F5A7A9" w:rsidR="005D3FC9" w:rsidRPr="006A50E2" w:rsidRDefault="005D3FC9" w:rsidP="00376666">
                      <w:pPr>
                        <w:ind w:left="0"/>
                        <w:jc w:val="center"/>
                        <w:rPr>
                          <w:rFonts w:ascii="Calibri" w:hAnsi="Calibri" w:cs="Calibri"/>
                          <w:b/>
                          <w:bCs/>
                          <w:sz w:val="14"/>
                          <w:szCs w:val="14"/>
                        </w:rPr>
                      </w:pPr>
                      <w:r>
                        <w:rPr>
                          <w:rFonts w:ascii="Calibri" w:hAnsi="Calibri"/>
                          <w:b/>
                          <w:bCs/>
                          <w:sz w:val="14"/>
                          <w:szCs w:val="14"/>
                        </w:rPr>
                        <w:t>Personnel en charge de l’assistance technique et des services sous-traités, y compris le suivi et l’évaluation des ressources hydriques, la conception et la construction, et le renforcement des capacités institutionnelles</w:t>
                      </w:r>
                    </w:p>
                  </w:txbxContent>
                </v:textbox>
              </v:shape>
            </w:pict>
          </mc:Fallback>
        </mc:AlternateContent>
      </w:r>
    </w:p>
    <w:p w14:paraId="77D08841" w14:textId="7E869F28" w:rsidR="00376666" w:rsidRDefault="00376666" w:rsidP="00376666">
      <w:pPr>
        <w:ind w:left="0" w:right="238"/>
        <w:contextualSpacing w:val="0"/>
        <w:rPr>
          <w:b/>
          <w:bCs/>
        </w:rPr>
      </w:pPr>
    </w:p>
    <w:p w14:paraId="160830C2" w14:textId="77777777" w:rsidR="00376666" w:rsidRDefault="00376666" w:rsidP="00376666">
      <w:pPr>
        <w:ind w:left="0" w:right="238"/>
        <w:contextualSpacing w:val="0"/>
        <w:rPr>
          <w:b/>
          <w:bCs/>
        </w:rPr>
      </w:pPr>
      <w:r>
        <w:rPr>
          <w:b/>
          <w:bCs/>
          <w:noProof/>
        </w:rPr>
        <mc:AlternateContent>
          <mc:Choice Requires="wps">
            <w:drawing>
              <wp:anchor distT="0" distB="0" distL="114300" distR="114300" simplePos="0" relativeHeight="251668480" behindDoc="0" locked="0" layoutInCell="1" allowOverlap="1" wp14:anchorId="4F80ED1F" wp14:editId="20159ACD">
                <wp:simplePos x="0" y="0"/>
                <wp:positionH relativeFrom="column">
                  <wp:posOffset>3031490</wp:posOffset>
                </wp:positionH>
                <wp:positionV relativeFrom="paragraph">
                  <wp:posOffset>39370</wp:posOffset>
                </wp:positionV>
                <wp:extent cx="0" cy="198120"/>
                <wp:effectExtent l="19050" t="0" r="19050" b="30480"/>
                <wp:wrapNone/>
                <wp:docPr id="15" name="Connecteur droit 15"/>
                <wp:cNvGraphicFramePr/>
                <a:graphic xmlns:a="http://schemas.openxmlformats.org/drawingml/2006/main">
                  <a:graphicData uri="http://schemas.microsoft.com/office/word/2010/wordprocessingShape">
                    <wps:wsp>
                      <wps:cNvCnPr/>
                      <wps:spPr>
                        <a:xfrm>
                          <a:off x="0" y="0"/>
                          <a:ext cx="0" cy="1981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3BDAC" id="Connecteur droit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8.7pt,3.1pt" to="238.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" strokecolor="black [3040]" strokeweight="2.25pt"/>
            </w:pict>
          </mc:Fallback>
        </mc:AlternateContent>
      </w:r>
    </w:p>
    <w:p w14:paraId="534341CA" w14:textId="77777777" w:rsidR="00376666" w:rsidRDefault="00376666" w:rsidP="00376666">
      <w:pPr>
        <w:ind w:left="0" w:right="238"/>
        <w:contextualSpacing w:val="0"/>
        <w:rPr>
          <w:b/>
          <w:bCs/>
        </w:rPr>
      </w:pPr>
      <w:r>
        <w:rPr>
          <w:b/>
          <w:bCs/>
          <w:noProof/>
        </w:rPr>
        <mc:AlternateContent>
          <mc:Choice Requires="wps">
            <w:drawing>
              <wp:anchor distT="0" distB="0" distL="114300" distR="114300" simplePos="0" relativeHeight="251664384" behindDoc="0" locked="0" layoutInCell="1" allowOverlap="1" wp14:anchorId="77E06A75" wp14:editId="77610F59">
                <wp:simplePos x="0" y="0"/>
                <wp:positionH relativeFrom="column">
                  <wp:posOffset>1964690</wp:posOffset>
                </wp:positionH>
                <wp:positionV relativeFrom="paragraph">
                  <wp:posOffset>67310</wp:posOffset>
                </wp:positionV>
                <wp:extent cx="2118360" cy="502920"/>
                <wp:effectExtent l="0" t="0" r="15240" b="11430"/>
                <wp:wrapNone/>
                <wp:docPr id="9" name="Organigramme : Alternative 9"/>
                <wp:cNvGraphicFramePr/>
                <a:graphic xmlns:a="http://schemas.openxmlformats.org/drawingml/2006/main">
                  <a:graphicData uri="http://schemas.microsoft.com/office/word/2010/wordprocessingShape">
                    <wps:wsp>
                      <wps:cNvSpPr/>
                      <wps:spPr>
                        <a:xfrm>
                          <a:off x="0" y="0"/>
                          <a:ext cx="2118360" cy="502920"/>
                        </a:xfrm>
                        <a:prstGeom prst="flowChartAlternateProcess">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F9B444" w14:textId="7A60C3E7" w:rsidR="005D3FC9" w:rsidRPr="006A50E2" w:rsidRDefault="005D3FC9" w:rsidP="00376666">
                            <w:pPr>
                              <w:ind w:left="0"/>
                              <w:jc w:val="center"/>
                              <w:rPr>
                                <w:rFonts w:ascii="Calibri" w:hAnsi="Calibri" w:cs="Calibri"/>
                                <w:b/>
                                <w:bCs/>
                                <w:sz w:val="16"/>
                                <w:szCs w:val="16"/>
                              </w:rPr>
                            </w:pPr>
                            <w:r>
                              <w:rPr>
                                <w:rFonts w:ascii="Calibri" w:hAnsi="Calibri"/>
                                <w:b/>
                                <w:bCs/>
                                <w:sz w:val="16"/>
                                <w:szCs w:val="16"/>
                              </w:rPr>
                              <w:t>Coord</w:t>
                            </w:r>
                            <w:r w:rsidR="00462CC3">
                              <w:rPr>
                                <w:rFonts w:ascii="Calibri" w:hAnsi="Calibri"/>
                                <w:b/>
                                <w:bCs/>
                                <w:sz w:val="16"/>
                                <w:szCs w:val="16"/>
                              </w:rPr>
                              <w:t>on</w:t>
                            </w:r>
                            <w:r>
                              <w:rPr>
                                <w:rFonts w:ascii="Calibri" w:hAnsi="Calibri"/>
                                <w:b/>
                                <w:bCs/>
                                <w:sz w:val="16"/>
                                <w:szCs w:val="16"/>
                              </w:rPr>
                              <w:t>nateur·rice du</w:t>
                            </w:r>
                            <w:r>
                              <w:rPr>
                                <w:rFonts w:ascii="Calibri" w:hAnsi="Calibri"/>
                                <w:b/>
                                <w:bCs/>
                                <w:sz w:val="16"/>
                                <w:szCs w:val="16"/>
                              </w:rPr>
                              <w:br/>
                              <w:t>Projet sur l’eau de l’île de Kiritimati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E06A75" id="Organigramme : Alternative 9" o:spid="_x0000_s1031" type="#_x0000_t176" style="position:absolute;left:0;text-align:left;margin-left:154.7pt;margin-top:5.3pt;width:166.8pt;height:3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" fillcolor="#31849b [2408]" strokecolor="#243f60 [1604]" strokeweight="2pt">
                <v:textbox>
                  <w:txbxContent>
                    <w:p w14:paraId="50F9B444" w14:textId="7A60C3E7" w:rsidR="005D3FC9" w:rsidRPr="006A50E2" w:rsidRDefault="005D3FC9" w:rsidP="00376666">
                      <w:pPr>
                        <w:ind w:left="0"/>
                        <w:jc w:val="center"/>
                        <w:rPr>
                          <w:rFonts w:ascii="Calibri" w:hAnsi="Calibri" w:cs="Calibri"/>
                          <w:b/>
                          <w:bCs/>
                          <w:sz w:val="16"/>
                          <w:szCs w:val="16"/>
                        </w:rPr>
                      </w:pPr>
                      <w:r>
                        <w:rPr>
                          <w:rFonts w:ascii="Calibri" w:hAnsi="Calibri"/>
                          <w:b/>
                          <w:bCs/>
                          <w:sz w:val="16"/>
                          <w:szCs w:val="16"/>
                        </w:rPr>
                        <w:t>Coord</w:t>
                      </w:r>
                      <w:r w:rsidR="00462CC3">
                        <w:rPr>
                          <w:rFonts w:ascii="Calibri" w:hAnsi="Calibri"/>
                          <w:b/>
                          <w:bCs/>
                          <w:sz w:val="16"/>
                          <w:szCs w:val="16"/>
                        </w:rPr>
                        <w:t>on</w:t>
                      </w:r>
                      <w:r>
                        <w:rPr>
                          <w:rFonts w:ascii="Calibri" w:hAnsi="Calibri"/>
                          <w:b/>
                          <w:bCs/>
                          <w:sz w:val="16"/>
                          <w:szCs w:val="16"/>
                        </w:rPr>
                        <w:t>nateur·rice du</w:t>
                      </w:r>
                      <w:r>
                        <w:rPr>
                          <w:rFonts w:ascii="Calibri" w:hAnsi="Calibri"/>
                          <w:b/>
                          <w:bCs/>
                          <w:sz w:val="16"/>
                          <w:szCs w:val="16"/>
                        </w:rPr>
                        <w:br/>
                        <w:t>Projet sur l’eau de l’île de Kiritimati</w:t>
                      </w:r>
                    </w:p>
                  </w:txbxContent>
                </v:textbox>
              </v:shape>
            </w:pict>
          </mc:Fallback>
        </mc:AlternateContent>
      </w:r>
    </w:p>
    <w:p w14:paraId="563FCEE1" w14:textId="77777777" w:rsidR="00376666" w:rsidRDefault="00376666" w:rsidP="00376666">
      <w:pPr>
        <w:ind w:left="0" w:right="238"/>
        <w:contextualSpacing w:val="0"/>
        <w:rPr>
          <w:b/>
          <w:bCs/>
        </w:rPr>
      </w:pPr>
    </w:p>
    <w:p w14:paraId="68F0682D" w14:textId="77777777" w:rsidR="00376666" w:rsidRDefault="00376666" w:rsidP="00376666">
      <w:pPr>
        <w:ind w:left="0" w:right="238"/>
        <w:contextualSpacing w:val="0"/>
        <w:rPr>
          <w:b/>
          <w:bCs/>
        </w:rPr>
      </w:pPr>
      <w:r>
        <w:rPr>
          <w:b/>
          <w:bCs/>
          <w:noProof/>
        </w:rPr>
        <mc:AlternateContent>
          <mc:Choice Requires="wps">
            <w:drawing>
              <wp:anchor distT="0" distB="0" distL="114300" distR="114300" simplePos="0" relativeHeight="251670528" behindDoc="0" locked="0" layoutInCell="1" allowOverlap="1" wp14:anchorId="6196CB7B" wp14:editId="71091B27">
                <wp:simplePos x="0" y="0"/>
                <wp:positionH relativeFrom="column">
                  <wp:posOffset>1774190</wp:posOffset>
                </wp:positionH>
                <wp:positionV relativeFrom="paragraph">
                  <wp:posOffset>15240</wp:posOffset>
                </wp:positionV>
                <wp:extent cx="190500" cy="0"/>
                <wp:effectExtent l="0" t="19050" r="19050" b="19050"/>
                <wp:wrapNone/>
                <wp:docPr id="17" name="Connecteur droit 17"/>
                <wp:cNvGraphicFramePr/>
                <a:graphic xmlns:a="http://schemas.openxmlformats.org/drawingml/2006/main">
                  <a:graphicData uri="http://schemas.microsoft.com/office/word/2010/wordprocessingShape">
                    <wps:wsp>
                      <wps:cNvCnPr/>
                      <wps:spPr>
                        <a:xfrm>
                          <a:off x="0" y="0"/>
                          <a:ext cx="1905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588A6" id="Connecteur droit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7pt,1.2pt" to="15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" strokecolor="black [3040]" strokeweight="2.25pt"/>
            </w:pict>
          </mc:Fallback>
        </mc:AlternateContent>
      </w:r>
      <w:r>
        <w:rPr>
          <w:b/>
          <w:bCs/>
          <w:noProof/>
        </w:rPr>
        <mc:AlternateContent>
          <mc:Choice Requires="wps">
            <w:drawing>
              <wp:anchor distT="0" distB="0" distL="114300" distR="114300" simplePos="0" relativeHeight="251671552" behindDoc="0" locked="0" layoutInCell="1" allowOverlap="1" wp14:anchorId="05638F79" wp14:editId="5783C270">
                <wp:simplePos x="0" y="0"/>
                <wp:positionH relativeFrom="column">
                  <wp:posOffset>4083050</wp:posOffset>
                </wp:positionH>
                <wp:positionV relativeFrom="paragraph">
                  <wp:posOffset>11430</wp:posOffset>
                </wp:positionV>
                <wp:extent cx="190500" cy="0"/>
                <wp:effectExtent l="0" t="19050" r="19050" b="19050"/>
                <wp:wrapNone/>
                <wp:docPr id="18" name="Connecteur droit 18"/>
                <wp:cNvGraphicFramePr/>
                <a:graphic xmlns:a="http://schemas.openxmlformats.org/drawingml/2006/main">
                  <a:graphicData uri="http://schemas.microsoft.com/office/word/2010/wordprocessingShape">
                    <wps:wsp>
                      <wps:cNvCnPr/>
                      <wps:spPr>
                        <a:xfrm>
                          <a:off x="0" y="0"/>
                          <a:ext cx="1905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0785E" id="Connecteur droit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9pt" to="3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" strokecolor="black [3040]" strokeweight="2.25pt"/>
            </w:pict>
          </mc:Fallback>
        </mc:AlternateContent>
      </w:r>
    </w:p>
    <w:p w14:paraId="69D96967" w14:textId="77777777" w:rsidR="00376666" w:rsidRDefault="00376666" w:rsidP="00376666">
      <w:pPr>
        <w:ind w:left="0" w:right="238"/>
        <w:contextualSpacing w:val="0"/>
        <w:rPr>
          <w:b/>
          <w:bCs/>
        </w:rPr>
      </w:pPr>
      <w:r>
        <w:rPr>
          <w:b/>
          <w:bCs/>
          <w:noProof/>
        </w:rPr>
        <mc:AlternateContent>
          <mc:Choice Requires="wps">
            <w:drawing>
              <wp:anchor distT="0" distB="0" distL="114300" distR="114300" simplePos="0" relativeHeight="251669504" behindDoc="0" locked="0" layoutInCell="1" allowOverlap="1" wp14:anchorId="74C72657" wp14:editId="1716C7C7">
                <wp:simplePos x="0" y="0"/>
                <wp:positionH relativeFrom="column">
                  <wp:posOffset>3031490</wp:posOffset>
                </wp:positionH>
                <wp:positionV relativeFrom="paragraph">
                  <wp:posOffset>73660</wp:posOffset>
                </wp:positionV>
                <wp:extent cx="0" cy="198120"/>
                <wp:effectExtent l="19050" t="0" r="19050" b="30480"/>
                <wp:wrapNone/>
                <wp:docPr id="16" name="Connecteur droit 16"/>
                <wp:cNvGraphicFramePr/>
                <a:graphic xmlns:a="http://schemas.openxmlformats.org/drawingml/2006/main">
                  <a:graphicData uri="http://schemas.microsoft.com/office/word/2010/wordprocessingShape">
                    <wps:wsp>
                      <wps:cNvCnPr/>
                      <wps:spPr>
                        <a:xfrm>
                          <a:off x="0" y="0"/>
                          <a:ext cx="0" cy="1981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2273FC"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8.7pt,5.8pt" to="238.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" strokecolor="black [3040]" strokeweight="2.25pt"/>
            </w:pict>
          </mc:Fallback>
        </mc:AlternateContent>
      </w:r>
    </w:p>
    <w:p w14:paraId="54AD7334" w14:textId="77777777" w:rsidR="00376666" w:rsidRDefault="00376666" w:rsidP="00376666">
      <w:pPr>
        <w:ind w:left="0" w:right="238"/>
        <w:contextualSpacing w:val="0"/>
        <w:rPr>
          <w:b/>
          <w:bCs/>
        </w:rPr>
      </w:pPr>
      <w:r>
        <w:rPr>
          <w:b/>
          <w:bCs/>
          <w:noProof/>
        </w:rPr>
        <mc:AlternateContent>
          <mc:Choice Requires="wps">
            <w:drawing>
              <wp:anchor distT="0" distB="0" distL="114300" distR="114300" simplePos="0" relativeHeight="251663360" behindDoc="0" locked="0" layoutInCell="1" allowOverlap="1" wp14:anchorId="5FFACD9F" wp14:editId="33AF2CAC">
                <wp:simplePos x="0" y="0"/>
                <wp:positionH relativeFrom="column">
                  <wp:posOffset>1964690</wp:posOffset>
                </wp:positionH>
                <wp:positionV relativeFrom="paragraph">
                  <wp:posOffset>100965</wp:posOffset>
                </wp:positionV>
                <wp:extent cx="2202180" cy="571500"/>
                <wp:effectExtent l="0" t="0" r="26670" b="19050"/>
                <wp:wrapNone/>
                <wp:docPr id="8" name="Organigramme : Alternative 8"/>
                <wp:cNvGraphicFramePr/>
                <a:graphic xmlns:a="http://schemas.openxmlformats.org/drawingml/2006/main">
                  <a:graphicData uri="http://schemas.microsoft.com/office/word/2010/wordprocessingShape">
                    <wps:wsp>
                      <wps:cNvSpPr/>
                      <wps:spPr>
                        <a:xfrm>
                          <a:off x="0" y="0"/>
                          <a:ext cx="2202180" cy="571500"/>
                        </a:xfrm>
                        <a:prstGeom prst="flowChartAlternateProcess">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059B23" w14:textId="6818EA7D" w:rsidR="005D3FC9" w:rsidRPr="00154DBD" w:rsidRDefault="005D3FC9" w:rsidP="00376666">
                            <w:pPr>
                              <w:ind w:left="0"/>
                              <w:jc w:val="center"/>
                              <w:rPr>
                                <w:rFonts w:ascii="Calibri" w:hAnsi="Calibri" w:cs="Calibri"/>
                                <w:b/>
                                <w:bCs/>
                                <w:sz w:val="16"/>
                                <w:szCs w:val="16"/>
                              </w:rPr>
                            </w:pPr>
                            <w:r>
                              <w:rPr>
                                <w:rFonts w:ascii="Calibri" w:hAnsi="Calibri"/>
                                <w:b/>
                                <w:bCs/>
                                <w:sz w:val="16"/>
                                <w:szCs w:val="16"/>
                              </w:rPr>
                              <w:t>Jusqu’à 6 personnes supervisées, dont les agents nationaux de l’Unité gestion de projets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ACD9F" id="Organigramme : Alternative 8" o:spid="_x0000_s1032" type="#_x0000_t176" style="position:absolute;left:0;text-align:left;margin-left:154.7pt;margin-top:7.95pt;width:173.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" fillcolor="#b6dde8 [1304]" strokecolor="#243f60 [1604]" strokeweight="2pt">
                <v:textbox>
                  <w:txbxContent>
                    <w:p w14:paraId="18059B23" w14:textId="6818EA7D" w:rsidR="005D3FC9" w:rsidRPr="00154DBD" w:rsidRDefault="005D3FC9" w:rsidP="00376666">
                      <w:pPr>
                        <w:ind w:left="0"/>
                        <w:jc w:val="center"/>
                        <w:rPr>
                          <w:rFonts w:ascii="Calibri" w:hAnsi="Calibri" w:cs="Calibri"/>
                          <w:b/>
                          <w:bCs/>
                          <w:sz w:val="16"/>
                          <w:szCs w:val="16"/>
                        </w:rPr>
                      </w:pPr>
                      <w:r>
                        <w:rPr>
                          <w:rFonts w:ascii="Calibri" w:hAnsi="Calibri"/>
                          <w:b/>
                          <w:bCs/>
                          <w:sz w:val="16"/>
                          <w:szCs w:val="16"/>
                        </w:rPr>
                        <w:t>Jusqu’à 6 personnes supervisées, dont les agents nationaux de l’Unité gestion de projets</w:t>
                      </w:r>
                    </w:p>
                  </w:txbxContent>
                </v:textbox>
              </v:shape>
            </w:pict>
          </mc:Fallback>
        </mc:AlternateContent>
      </w:r>
    </w:p>
    <w:p w14:paraId="1D29631E" w14:textId="77777777" w:rsidR="00376666" w:rsidRDefault="00376666" w:rsidP="00376666">
      <w:pPr>
        <w:ind w:left="0" w:right="238"/>
        <w:contextualSpacing w:val="0"/>
        <w:rPr>
          <w:b/>
          <w:bCs/>
        </w:rPr>
      </w:pPr>
    </w:p>
    <w:p w14:paraId="57CC257A" w14:textId="77777777" w:rsidR="00376666" w:rsidRDefault="00376666" w:rsidP="00376666">
      <w:pPr>
        <w:ind w:left="0" w:right="238"/>
        <w:contextualSpacing w:val="0"/>
        <w:rPr>
          <w:b/>
          <w:bCs/>
        </w:rPr>
      </w:pPr>
    </w:p>
    <w:p w14:paraId="4DC6A045" w14:textId="77777777" w:rsidR="00376666" w:rsidRDefault="00376666" w:rsidP="00376666">
      <w:pPr>
        <w:ind w:left="0" w:right="238"/>
        <w:contextualSpacing w:val="0"/>
        <w:rPr>
          <w:b/>
          <w:bCs/>
        </w:rPr>
      </w:pPr>
    </w:p>
    <w:p w14:paraId="57FF66EF" w14:textId="77777777" w:rsidR="00376666" w:rsidRDefault="00376666" w:rsidP="00376666">
      <w:pPr>
        <w:ind w:left="0" w:right="238"/>
        <w:contextualSpacing w:val="0"/>
        <w:rPr>
          <w:b/>
          <w:bCs/>
        </w:rPr>
      </w:pPr>
    </w:p>
    <w:p w14:paraId="14A64C65" w14:textId="6ADA034E" w:rsidR="002D449F" w:rsidRPr="00EE0EBC" w:rsidRDefault="003F63A7" w:rsidP="00376666">
      <w:pPr>
        <w:spacing w:after="120"/>
        <w:ind w:left="0" w:right="238"/>
        <w:contextualSpacing w:val="0"/>
      </w:pPr>
      <w:r>
        <w:t xml:space="preserve">Un comité de pilotage du </w:t>
      </w:r>
      <w:r w:rsidR="000420F8">
        <w:t>P</w:t>
      </w:r>
      <w:r>
        <w:t>rojet réunissant les ministères concernés et les principales parties prenantes sera constitué en vue de superviser les composantes 2, 3 et 4 de l’</w:t>
      </w:r>
      <w:r w:rsidR="00235469">
        <w:t>initiative</w:t>
      </w:r>
      <w:r>
        <w:t xml:space="preserve"> globale, et se réunira tous les ans sur l’île de Kiritimati. Des rapports sur les progrès réalisés dans le cadre du </w:t>
      </w:r>
      <w:r w:rsidR="00CF7595">
        <w:t>P</w:t>
      </w:r>
      <w:r>
        <w:t xml:space="preserve">rojet seront aussi </w:t>
      </w:r>
      <w:r w:rsidR="00CF7595">
        <w:t xml:space="preserve">soumis </w:t>
      </w:r>
      <w:r>
        <w:t xml:space="preserve">régulièrement au secteur élargi de l’eau et de l’assainissement à Kiribati, par le biais du comité de coordination national </w:t>
      </w:r>
      <w:r w:rsidR="00CF7595">
        <w:t>dudit secteur</w:t>
      </w:r>
      <w:r>
        <w:t xml:space="preserve">, qui a été </w:t>
      </w:r>
      <w:r w:rsidR="00855FBA">
        <w:t xml:space="preserve">reconstitué </w:t>
      </w:r>
      <w:r>
        <w:t>et devrait se réunir à intervalles réguliers à Tarawa Sud.</w:t>
      </w:r>
      <w:r w:rsidR="00593210">
        <w:t xml:space="preserve"> </w:t>
      </w:r>
      <w:r w:rsidR="001340E7">
        <w:t>Il est envisagé que l’</w:t>
      </w:r>
      <w:r>
        <w:t xml:space="preserve">Unité gestion de projets </w:t>
      </w:r>
      <w:r w:rsidR="001340E7">
        <w:t>s’associe à des</w:t>
      </w:r>
      <w:r>
        <w:t xml:space="preserve"> réunions hebdomadaires au sein du ministère du Développement des îles Phoenix et des îles de la Ligne </w:t>
      </w:r>
      <w:r w:rsidR="001340E7">
        <w:t>afin</w:t>
      </w:r>
      <w:r>
        <w:t xml:space="preserve"> de permettre la résolution conjointe des problèmes et de veiller à ce que le </w:t>
      </w:r>
      <w:r w:rsidR="001340E7">
        <w:t>P</w:t>
      </w:r>
      <w:r>
        <w:t>rojet soit en mesure de répondre aux besoins locaux.</w:t>
      </w:r>
      <w:r w:rsidR="00593210">
        <w:t xml:space="preserve"> </w:t>
      </w:r>
      <w:r>
        <w:t>Un groupe de coordination de l’</w:t>
      </w:r>
      <w:r w:rsidR="00235469">
        <w:t>initiative</w:t>
      </w:r>
      <w:r>
        <w:t xml:space="preserve">, présidé par le ministère du Développement des îles Phoenix et des îles de la Ligne, sera également mis en place et se réunira à Kiritimati à intervalles convenus afin d’assurer la </w:t>
      </w:r>
      <w:r w:rsidR="001A0601">
        <w:t xml:space="preserve">bonne </w:t>
      </w:r>
      <w:r>
        <w:t>mise en œuvre de l’</w:t>
      </w:r>
      <w:r w:rsidR="00235469">
        <w:t>initiative</w:t>
      </w:r>
      <w:r>
        <w:t xml:space="preserve"> dans son ensemble.</w:t>
      </w:r>
    </w:p>
    <w:p w14:paraId="0C4A41C3" w14:textId="6817AB26" w:rsidR="00C64933" w:rsidRPr="00EE0EBC" w:rsidRDefault="00C64933" w:rsidP="00EE0EBC">
      <w:pPr>
        <w:pStyle w:val="Corpsdetexte3"/>
        <w:spacing w:after="120"/>
        <w:ind w:right="238"/>
        <w:contextualSpacing w:val="0"/>
      </w:pPr>
      <w:r>
        <w:t xml:space="preserve">Avec l’assistance et le suivi de la CPS et du comité de pilotage du </w:t>
      </w:r>
      <w:r w:rsidR="001A0601">
        <w:t xml:space="preserve">Projet </w:t>
      </w:r>
      <w:r>
        <w:t>chargé de superviser les activités, le·la Coordonnateur·rice du Projet dirigera une équipe composée d’agents et de consultants dont la mission est d’aider les autorités de Kiribati à préparer et à exécuter les activités détaillées ci-dessous.</w:t>
      </w:r>
      <w:r w:rsidR="00593210">
        <w:t xml:space="preserve"> </w:t>
      </w:r>
      <w:r>
        <w:t xml:space="preserve">Il·Elle travaillera en étroite collaboration avec </w:t>
      </w:r>
      <w:r w:rsidR="008255FC">
        <w:t xml:space="preserve">ses homologues au sein </w:t>
      </w:r>
      <w:r>
        <w:t>du ministère du Développement des îles Phoenix et de la Ligne et d’autres ministères compétents, si nécessaire, et s’emploiera à renforcer leurs capacités en leur proposant des formations en cours d’emploi.</w:t>
      </w:r>
      <w:r w:rsidR="00593210">
        <w:t xml:space="preserve"> </w:t>
      </w:r>
      <w:r>
        <w:t xml:space="preserve">Au cours du </w:t>
      </w:r>
      <w:r w:rsidR="00B11445">
        <w:t>P</w:t>
      </w:r>
      <w:r>
        <w:t xml:space="preserve">rojet, le·la Coordonnateur·rice du Projet doit s’assurer que : (i) le volet consultatif du </w:t>
      </w:r>
      <w:r w:rsidR="00B11445">
        <w:t>P</w:t>
      </w:r>
      <w:r>
        <w:t>rojet est effectivement assuré par le comité de pilotage et d’autres dispositifs de consultation selon les besoins ; (ii) les responsabilités relatives à l’exécution des activités courantes sont progressivement transférées au</w:t>
      </w:r>
      <w:r w:rsidR="008845A6">
        <w:t>x homologues dans le pays</w:t>
      </w:r>
      <w:r>
        <w:t xml:space="preserve">, afin que les capacités nécessaires soient en place pour administrer et faire fonctionner le réseau de distribution d’eau et les systèmes de surveillance à la clôture du </w:t>
      </w:r>
      <w:r w:rsidR="00B11445">
        <w:t>P</w:t>
      </w:r>
      <w:r>
        <w:t xml:space="preserve">rojet ; et (iii) toutes les passerelles possibles sont créées entre le </w:t>
      </w:r>
      <w:r w:rsidR="00B11445">
        <w:t>P</w:t>
      </w:r>
      <w:r>
        <w:t>rojet et d’autres initiatives en cours dans le domaine de l’eau et de l’assainissement entreprises par les autorités de Kiribati et d’autres partenaires.</w:t>
      </w:r>
    </w:p>
    <w:p w14:paraId="17C97E87" w14:textId="7EA25C35" w:rsidR="00C64933" w:rsidRPr="00EE0EBC" w:rsidRDefault="00C64933" w:rsidP="00EE0EBC">
      <w:pPr>
        <w:spacing w:after="120"/>
        <w:ind w:right="238"/>
        <w:contextualSpacing w:val="0"/>
        <w:rPr>
          <w:color w:val="FF0000"/>
        </w:rPr>
      </w:pPr>
      <w:r>
        <w:t>Le·La Coordonnateur·rice du Projet sera affecté·e sur l’île Kiritimati et sera amené</w:t>
      </w:r>
      <w:r w:rsidR="00E064CE">
        <w:t>·e</w:t>
      </w:r>
      <w:r>
        <w:t xml:space="preserve"> à se déplacer régulièrement à Suva (Fidji) à des fins de présentation de rapports et de communication avec la Division géosciences, énergie et services maritimes, l’équipe des achats et l’équipe des finances de la CPS, ainsi que la Délégation de l’Union européenne pour le Pacifique</w:t>
      </w:r>
      <w:r w:rsidR="00B11445">
        <w:t>,</w:t>
      </w:r>
      <w:r>
        <w:t xml:space="preserve"> et, selon les besoins, à Tarawa à des fins de présentation de rapports et de communication avec les autorités de Kiribati.</w:t>
      </w:r>
      <w:r w:rsidR="00593210">
        <w:t xml:space="preserve"> </w:t>
      </w:r>
    </w:p>
    <w:p w14:paraId="267AF8DE" w14:textId="228F74F9" w:rsidR="009D178C" w:rsidRPr="00EE0EBC" w:rsidRDefault="009D178C" w:rsidP="00467D3F">
      <w:pPr>
        <w:ind w:left="0"/>
      </w:pPr>
    </w:p>
    <w:p w14:paraId="603265DD" w14:textId="3DE10731" w:rsidR="00467D3F" w:rsidRDefault="00467D3F" w:rsidP="00467D3F">
      <w:pPr>
        <w:spacing w:line="252" w:lineRule="atLeast"/>
        <w:ind w:right="95"/>
        <w:rPr>
          <w:color w:val="000000"/>
        </w:rPr>
      </w:pPr>
    </w:p>
    <w:p w14:paraId="7CDDC554" w14:textId="62E8223F" w:rsidR="007F3712" w:rsidRDefault="007F3712" w:rsidP="00467D3F">
      <w:pPr>
        <w:spacing w:line="252" w:lineRule="atLeast"/>
        <w:ind w:right="95"/>
        <w:rPr>
          <w:color w:val="000000"/>
        </w:rPr>
      </w:pPr>
    </w:p>
    <w:p w14:paraId="7E76B91A" w14:textId="77777777" w:rsidR="007F3712" w:rsidRPr="00EE0EBC" w:rsidRDefault="007F3712" w:rsidP="00467D3F">
      <w:pPr>
        <w:spacing w:line="252" w:lineRule="atLeast"/>
        <w:ind w:right="95"/>
        <w:rPr>
          <w:color w:val="000000"/>
        </w:rPr>
      </w:pPr>
    </w:p>
    <w:p w14:paraId="20B9BCD4" w14:textId="77777777" w:rsidR="00EE0EBC" w:rsidRPr="00EE0EBC" w:rsidRDefault="00EE0EBC" w:rsidP="00467D3F">
      <w:pPr>
        <w:spacing w:line="252" w:lineRule="atLeast"/>
        <w:ind w:right="95"/>
        <w:rPr>
          <w:color w:val="000000"/>
        </w:rPr>
      </w:pPr>
    </w:p>
    <w:tbl>
      <w:tblPr>
        <w:tblpPr w:leftFromText="180" w:rightFromText="180" w:vertAnchor="text" w:horzAnchor="margin" w:tblpY="78"/>
        <w:tblW w:w="0" w:type="auto"/>
        <w:shd w:val="clear" w:color="auto" w:fill="08B0C2"/>
        <w:tblLayout w:type="fixed"/>
        <w:tblLook w:val="0000" w:firstRow="0" w:lastRow="0" w:firstColumn="0" w:lastColumn="0" w:noHBand="0" w:noVBand="0"/>
      </w:tblPr>
      <w:tblGrid>
        <w:gridCol w:w="4395"/>
      </w:tblGrid>
      <w:tr w:rsidR="00467D3F" w:rsidRPr="00EE0EBC" w14:paraId="6501BEEF" w14:textId="77777777" w:rsidTr="00A637DD">
        <w:tc>
          <w:tcPr>
            <w:tcW w:w="4395" w:type="dxa"/>
            <w:shd w:val="clear" w:color="auto" w:fill="08B0C2"/>
          </w:tcPr>
          <w:p w14:paraId="087AAB13" w14:textId="3D9A2F70" w:rsidR="00467D3F" w:rsidRPr="00EE0EBC" w:rsidRDefault="00467D3F" w:rsidP="00E064CE">
            <w:pPr>
              <w:tabs>
                <w:tab w:val="left" w:pos="1813"/>
              </w:tabs>
              <w:rPr>
                <w:b/>
                <w:color w:val="FFFFFF"/>
              </w:rPr>
            </w:pPr>
            <w:r>
              <w:rPr>
                <w:color w:val="FFFFFF"/>
              </w:rPr>
              <w:t>Domaines de résultats essentiels</w:t>
            </w:r>
            <w:r w:rsidR="00C821BB">
              <w:rPr>
                <w:color w:val="FFFFFF"/>
              </w:rPr>
              <w:t xml:space="preserve"> (objectifs)</w:t>
            </w:r>
          </w:p>
        </w:tc>
      </w:tr>
    </w:tbl>
    <w:p w14:paraId="0F06B829" w14:textId="77777777" w:rsidR="00467D3F" w:rsidRPr="00EE0EBC" w:rsidRDefault="00467D3F" w:rsidP="00467D3F">
      <w:pPr>
        <w:jc w:val="center"/>
        <w:rPr>
          <w:b/>
          <w:bCs/>
        </w:rPr>
      </w:pPr>
    </w:p>
    <w:p w14:paraId="6B70F3A7" w14:textId="5F1ABF44" w:rsidR="00E064CE" w:rsidRDefault="00E064CE" w:rsidP="00EE0EBC">
      <w:pPr>
        <w:pStyle w:val="Corpsdetexte3"/>
      </w:pPr>
    </w:p>
    <w:p w14:paraId="462EAC80" w14:textId="25590292" w:rsidR="009D178C" w:rsidRPr="00EE0EBC" w:rsidRDefault="00206165" w:rsidP="00EE0EBC">
      <w:pPr>
        <w:pStyle w:val="Corpsdetexte3"/>
        <w:rPr>
          <w:b/>
        </w:rPr>
      </w:pPr>
      <w:r>
        <w:t>Le poste de Coordonnateur·rice du Projet englobe principalement les fonctions ou domaines de résultats essentiels</w:t>
      </w:r>
      <w:r w:rsidR="00C821BB">
        <w:t>/objectifs</w:t>
      </w:r>
      <w:r>
        <w:t xml:space="preserve"> suivants :</w:t>
      </w:r>
    </w:p>
    <w:p w14:paraId="1AD1E41A" w14:textId="35B85BA9" w:rsidR="0089166D" w:rsidRPr="00EE0EBC" w:rsidRDefault="007B3B96" w:rsidP="00AE5744">
      <w:pPr>
        <w:pStyle w:val="Corpsdetexte3"/>
        <w:numPr>
          <w:ilvl w:val="0"/>
          <w:numId w:val="9"/>
        </w:numPr>
      </w:pPr>
      <w:r>
        <w:t xml:space="preserve">Direction globale et gouvernance du Projet </w:t>
      </w:r>
      <w:r w:rsidR="00C821BB">
        <w:t xml:space="preserve">sur l’eau </w:t>
      </w:r>
      <w:r>
        <w:t>de</w:t>
      </w:r>
      <w:r w:rsidR="00C821BB">
        <w:t xml:space="preserve"> l’île de</w:t>
      </w:r>
      <w:r>
        <w:t xml:space="preserve"> Kiritimati ; </w:t>
      </w:r>
    </w:p>
    <w:p w14:paraId="0DEFB233" w14:textId="7888746B" w:rsidR="0089166D" w:rsidRPr="00EE0EBC" w:rsidRDefault="007B3B96" w:rsidP="00AE5744">
      <w:pPr>
        <w:pStyle w:val="Corpsdetexte3"/>
        <w:numPr>
          <w:ilvl w:val="0"/>
          <w:numId w:val="9"/>
        </w:numPr>
      </w:pPr>
      <w:r>
        <w:t>Gestion et coordination efficaces des livrables attendus du Projet ; et</w:t>
      </w:r>
    </w:p>
    <w:p w14:paraId="30FD51CF" w14:textId="216E61D8" w:rsidR="009D178C" w:rsidRPr="00EE0EBC" w:rsidRDefault="007B3B96" w:rsidP="00AE5744">
      <w:pPr>
        <w:pStyle w:val="Corpsdetexte3"/>
        <w:numPr>
          <w:ilvl w:val="0"/>
          <w:numId w:val="9"/>
        </w:numPr>
      </w:pPr>
      <w:r>
        <w:t>Apport d’un soutien de haut niveau en matière de renforcement institutionnel et de renforcement des capacités.</w:t>
      </w:r>
    </w:p>
    <w:p w14:paraId="2FA1698F" w14:textId="77777777" w:rsidR="0089166D" w:rsidRPr="00C55528" w:rsidRDefault="0089166D" w:rsidP="003F63A7">
      <w:pPr>
        <w:pStyle w:val="Corpsdetexte3"/>
        <w:rPr>
          <w:highlight w:val="yellow"/>
        </w:rPr>
      </w:pPr>
    </w:p>
    <w:p w14:paraId="39E4C605" w14:textId="0AE98043" w:rsidR="00790B9E" w:rsidRPr="00EE0EBC" w:rsidRDefault="009D178C" w:rsidP="003F63A7">
      <w:pPr>
        <w:pStyle w:val="Corpsdetexte3"/>
        <w:rPr>
          <w:color w:val="000000"/>
        </w:rPr>
      </w:pPr>
      <w:r>
        <w:t>Une description générale des résultats attendus dans les domaines précités est fournie ci-dessous.</w:t>
      </w:r>
    </w:p>
    <w:p w14:paraId="091DB9B0" w14:textId="77777777" w:rsidR="00790B9E" w:rsidRPr="00EE0EBC" w:rsidRDefault="00790B9E" w:rsidP="00605ECA"/>
    <w:tbl>
      <w:tblPr>
        <w:tblpPr w:leftFromText="180" w:rightFromText="180" w:vertAnchor="text" w:horzAnchor="margin" w:tblpX="108" w:tblpY="6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237"/>
      </w:tblGrid>
      <w:tr w:rsidR="00605ECA" w:rsidRPr="00EE0EBC" w14:paraId="315B7374" w14:textId="77777777" w:rsidTr="00FF782C">
        <w:trPr>
          <w:trHeight w:val="343"/>
        </w:trPr>
        <w:tc>
          <w:tcPr>
            <w:tcW w:w="2972" w:type="dxa"/>
          </w:tcPr>
          <w:p w14:paraId="54693B26" w14:textId="77777777" w:rsidR="00790B9E" w:rsidRPr="00EE0EBC" w:rsidRDefault="00790B9E" w:rsidP="00605ECA">
            <w:pPr>
              <w:rPr>
                <w:b/>
                <w:bCs/>
                <w:i/>
                <w:iCs/>
              </w:rPr>
            </w:pPr>
            <w:r>
              <w:rPr>
                <w:i/>
                <w:iCs/>
              </w:rPr>
              <w:t xml:space="preserve">Responsabilités de la personne titulaire du poste </w:t>
            </w:r>
          </w:p>
        </w:tc>
        <w:tc>
          <w:tcPr>
            <w:tcW w:w="6237" w:type="dxa"/>
          </w:tcPr>
          <w:p w14:paraId="640F1312" w14:textId="77777777" w:rsidR="00790B9E" w:rsidRPr="00EE0EBC" w:rsidRDefault="00790B9E" w:rsidP="00605ECA">
            <w:pPr>
              <w:pStyle w:val="Titre4"/>
              <w:rPr>
                <w:b/>
                <w:bCs/>
              </w:rPr>
            </w:pPr>
            <w:r>
              <w:t>Indicateurs de réussite</w:t>
            </w:r>
          </w:p>
        </w:tc>
      </w:tr>
      <w:tr w:rsidR="007B3B96" w:rsidRPr="00EE0EBC" w14:paraId="5B80B2C3" w14:textId="77777777" w:rsidTr="007B3B96">
        <w:trPr>
          <w:trHeight w:val="132"/>
        </w:trPr>
        <w:tc>
          <w:tcPr>
            <w:tcW w:w="9209" w:type="dxa"/>
            <w:gridSpan w:val="2"/>
            <w:tcBorders>
              <w:bottom w:val="single" w:sz="4" w:space="0" w:color="auto"/>
            </w:tcBorders>
          </w:tcPr>
          <w:p w14:paraId="29D7EBE0" w14:textId="4D49413B" w:rsidR="005D3FBD" w:rsidRPr="00EE0EBC" w:rsidRDefault="005D3FBD" w:rsidP="00605ECA">
            <w:pPr>
              <w:pStyle w:val="Default"/>
              <w:contextualSpacing/>
              <w:jc w:val="both"/>
              <w:rPr>
                <w:rFonts w:asciiTheme="minorHAnsi" w:eastAsia="Calibri" w:hAnsiTheme="minorHAnsi" w:cstheme="minorHAnsi"/>
                <w:b/>
                <w:bCs/>
                <w:color w:val="000000" w:themeColor="text1"/>
                <w:sz w:val="22"/>
                <w:szCs w:val="22"/>
              </w:rPr>
            </w:pPr>
            <w:r>
              <w:rPr>
                <w:rFonts w:asciiTheme="minorHAnsi" w:hAnsiTheme="minorHAnsi"/>
                <w:b/>
                <w:bCs/>
                <w:color w:val="000000" w:themeColor="text1"/>
                <w:sz w:val="22"/>
                <w:szCs w:val="22"/>
              </w:rPr>
              <w:t xml:space="preserve">Objectif 1 : </w:t>
            </w:r>
            <w:r w:rsidR="0066491A">
              <w:rPr>
                <w:rFonts w:asciiTheme="minorHAnsi" w:hAnsiTheme="minorHAnsi"/>
                <w:b/>
                <w:bCs/>
                <w:color w:val="000000" w:themeColor="text1"/>
                <w:sz w:val="22"/>
                <w:szCs w:val="22"/>
              </w:rPr>
              <w:t>G</w:t>
            </w:r>
            <w:r>
              <w:rPr>
                <w:rFonts w:asciiTheme="minorHAnsi" w:hAnsiTheme="minorHAnsi"/>
                <w:b/>
                <w:bCs/>
                <w:color w:val="000000" w:themeColor="text1"/>
                <w:sz w:val="22"/>
                <w:szCs w:val="22"/>
              </w:rPr>
              <w:t xml:space="preserve">ouvernance </w:t>
            </w:r>
            <w:r w:rsidR="0066491A">
              <w:rPr>
                <w:rFonts w:asciiTheme="minorHAnsi" w:hAnsiTheme="minorHAnsi"/>
                <w:b/>
                <w:bCs/>
                <w:color w:val="000000" w:themeColor="text1"/>
                <w:sz w:val="22"/>
                <w:szCs w:val="22"/>
              </w:rPr>
              <w:t xml:space="preserve">et conduite générale </w:t>
            </w:r>
            <w:r>
              <w:rPr>
                <w:rFonts w:asciiTheme="minorHAnsi" w:hAnsiTheme="minorHAnsi"/>
                <w:b/>
                <w:bCs/>
                <w:color w:val="000000" w:themeColor="text1"/>
                <w:sz w:val="22"/>
                <w:szCs w:val="22"/>
              </w:rPr>
              <w:t xml:space="preserve">du Projet </w:t>
            </w:r>
            <w:r w:rsidR="0066491A">
              <w:rPr>
                <w:rFonts w:asciiTheme="minorHAnsi" w:hAnsiTheme="minorHAnsi"/>
                <w:b/>
                <w:bCs/>
                <w:color w:val="000000" w:themeColor="text1"/>
                <w:sz w:val="22"/>
                <w:szCs w:val="22"/>
              </w:rPr>
              <w:t xml:space="preserve">sur l’eau </w:t>
            </w:r>
            <w:r>
              <w:rPr>
                <w:rFonts w:asciiTheme="minorHAnsi" w:hAnsiTheme="minorHAnsi"/>
                <w:b/>
                <w:bCs/>
                <w:color w:val="000000" w:themeColor="text1"/>
                <w:sz w:val="22"/>
                <w:szCs w:val="22"/>
              </w:rPr>
              <w:t xml:space="preserve">de </w:t>
            </w:r>
            <w:r w:rsidR="0066491A">
              <w:rPr>
                <w:rFonts w:asciiTheme="minorHAnsi" w:hAnsiTheme="minorHAnsi"/>
                <w:b/>
                <w:bCs/>
                <w:color w:val="000000" w:themeColor="text1"/>
                <w:sz w:val="22"/>
                <w:szCs w:val="22"/>
              </w:rPr>
              <w:t xml:space="preserve">l’île de </w:t>
            </w:r>
            <w:r>
              <w:rPr>
                <w:rFonts w:asciiTheme="minorHAnsi" w:hAnsiTheme="minorHAnsi"/>
                <w:b/>
                <w:bCs/>
                <w:color w:val="000000" w:themeColor="text1"/>
                <w:sz w:val="22"/>
                <w:szCs w:val="22"/>
              </w:rPr>
              <w:t>Kiritimati</w:t>
            </w:r>
          </w:p>
        </w:tc>
      </w:tr>
      <w:tr w:rsidR="00605ECA" w:rsidRPr="00EE0EBC" w14:paraId="265CFBD8" w14:textId="77777777" w:rsidTr="007B3B96">
        <w:trPr>
          <w:trHeight w:val="132"/>
        </w:trPr>
        <w:tc>
          <w:tcPr>
            <w:tcW w:w="2972" w:type="dxa"/>
            <w:tcBorders>
              <w:bottom w:val="nil"/>
            </w:tcBorders>
          </w:tcPr>
          <w:p w14:paraId="4B20B681" w14:textId="77777777" w:rsidR="00870986" w:rsidRPr="00C55528" w:rsidRDefault="00870986" w:rsidP="00605ECA">
            <w:pPr>
              <w:pStyle w:val="Default"/>
              <w:tabs>
                <w:tab w:val="left" w:pos="2439"/>
              </w:tabs>
              <w:ind w:right="180"/>
              <w:contextualSpacing/>
              <w:rPr>
                <w:rFonts w:asciiTheme="minorHAnsi" w:eastAsia="Calibri" w:hAnsiTheme="minorHAnsi" w:cstheme="minorHAnsi"/>
                <w:b/>
                <w:color w:val="000000" w:themeColor="text1"/>
                <w:sz w:val="22"/>
                <w:szCs w:val="22"/>
                <w:lang w:eastAsia="en-AU"/>
              </w:rPr>
            </w:pPr>
          </w:p>
          <w:p w14:paraId="3B8E9AC8" w14:textId="6ED08D4E" w:rsidR="00870986" w:rsidRPr="00EE0EBC" w:rsidRDefault="00870986" w:rsidP="00605ECA">
            <w:pPr>
              <w:pStyle w:val="Default"/>
              <w:tabs>
                <w:tab w:val="left" w:pos="2439"/>
              </w:tabs>
              <w:ind w:right="181"/>
              <w:contextualSpacing/>
              <w:rPr>
                <w:rFonts w:asciiTheme="minorHAnsi" w:eastAsia="Calibri" w:hAnsiTheme="minorHAnsi" w:cstheme="minorHAnsi"/>
                <w:bCs/>
                <w:color w:val="000000" w:themeColor="text1"/>
                <w:sz w:val="22"/>
                <w:szCs w:val="22"/>
              </w:rPr>
            </w:pPr>
            <w:r>
              <w:rPr>
                <w:rFonts w:asciiTheme="minorHAnsi" w:hAnsiTheme="minorHAnsi"/>
                <w:b/>
                <w:color w:val="000000" w:themeColor="text1"/>
                <w:sz w:val="22"/>
                <w:szCs w:val="22"/>
              </w:rPr>
              <w:t>1.1 :</w:t>
            </w:r>
            <w:r>
              <w:rPr>
                <w:rFonts w:asciiTheme="minorHAnsi" w:hAnsiTheme="minorHAnsi"/>
                <w:bCs/>
                <w:color w:val="000000" w:themeColor="text1"/>
                <w:sz w:val="22"/>
                <w:szCs w:val="22"/>
              </w:rPr>
              <w:t xml:space="preserve"> </w:t>
            </w:r>
            <w:r w:rsidR="0066491A">
              <w:rPr>
                <w:rFonts w:asciiTheme="minorHAnsi" w:hAnsiTheme="minorHAnsi"/>
                <w:bCs/>
                <w:color w:val="000000" w:themeColor="text1"/>
                <w:sz w:val="22"/>
                <w:szCs w:val="22"/>
              </w:rPr>
              <w:t xml:space="preserve">Conduite </w:t>
            </w:r>
            <w:r>
              <w:rPr>
                <w:rFonts w:asciiTheme="minorHAnsi" w:hAnsiTheme="minorHAnsi"/>
                <w:bCs/>
                <w:color w:val="000000" w:themeColor="text1"/>
                <w:sz w:val="22"/>
                <w:szCs w:val="22"/>
              </w:rPr>
              <w:t xml:space="preserve">stratégique du </w:t>
            </w:r>
            <w:r w:rsidR="00C821BB">
              <w:rPr>
                <w:rFonts w:asciiTheme="minorHAnsi" w:hAnsiTheme="minorHAnsi"/>
                <w:bCs/>
                <w:color w:val="000000" w:themeColor="text1"/>
                <w:sz w:val="22"/>
                <w:szCs w:val="22"/>
              </w:rPr>
              <w:t>P</w:t>
            </w:r>
            <w:r>
              <w:rPr>
                <w:rFonts w:asciiTheme="minorHAnsi" w:hAnsiTheme="minorHAnsi"/>
                <w:bCs/>
                <w:color w:val="000000" w:themeColor="text1"/>
                <w:sz w:val="22"/>
                <w:szCs w:val="22"/>
              </w:rPr>
              <w:t>rojet à tous les niveaux et établissement de relations de travail efficaces</w:t>
            </w:r>
          </w:p>
          <w:p w14:paraId="5E6AA69F" w14:textId="524EFEB7" w:rsidR="00870986" w:rsidRPr="00C55528" w:rsidRDefault="00870986" w:rsidP="00605ECA">
            <w:pPr>
              <w:pStyle w:val="Default"/>
              <w:tabs>
                <w:tab w:val="left" w:pos="2439"/>
              </w:tabs>
              <w:ind w:right="180"/>
              <w:contextualSpacing/>
              <w:rPr>
                <w:rFonts w:asciiTheme="minorHAnsi" w:eastAsia="Calibri" w:hAnsiTheme="minorHAnsi" w:cstheme="minorHAnsi"/>
                <w:bCs/>
                <w:color w:val="000000" w:themeColor="text1"/>
                <w:sz w:val="22"/>
                <w:szCs w:val="22"/>
                <w:lang w:eastAsia="en-AU"/>
              </w:rPr>
            </w:pPr>
          </w:p>
        </w:tc>
        <w:tc>
          <w:tcPr>
            <w:tcW w:w="6237" w:type="dxa"/>
            <w:tcBorders>
              <w:bottom w:val="nil"/>
            </w:tcBorders>
          </w:tcPr>
          <w:p w14:paraId="2788E048" w14:textId="77777777" w:rsidR="00870986" w:rsidRPr="00C55528" w:rsidRDefault="00870986" w:rsidP="00605ECA">
            <w:pPr>
              <w:pStyle w:val="Corpsdetexte"/>
              <w:ind w:left="720"/>
              <w:jc w:val="left"/>
              <w:rPr>
                <w:bCs/>
              </w:rPr>
            </w:pPr>
          </w:p>
          <w:p w14:paraId="53C94CDB" w14:textId="1D480B9D" w:rsidR="00605ECA" w:rsidRPr="00EE0EBC" w:rsidRDefault="001836F0" w:rsidP="00AE5744">
            <w:pPr>
              <w:pStyle w:val="Default"/>
              <w:numPr>
                <w:ilvl w:val="0"/>
                <w:numId w:val="10"/>
              </w:numPr>
              <w:ind w:left="357" w:hanging="357"/>
              <w:contextualSpacing/>
              <w:rPr>
                <w:rFonts w:asciiTheme="minorHAnsi" w:hAnsiTheme="minorHAnsi" w:cstheme="minorHAnsi"/>
                <w:color w:val="000000" w:themeColor="text1"/>
                <w:sz w:val="22"/>
                <w:szCs w:val="22"/>
              </w:rPr>
            </w:pPr>
            <w:r>
              <w:rPr>
                <w:rFonts w:asciiTheme="minorHAnsi" w:hAnsiTheme="minorHAnsi"/>
                <w:color w:val="000000" w:themeColor="text1"/>
                <w:sz w:val="22"/>
                <w:szCs w:val="22"/>
              </w:rPr>
              <w:t>Le Projet est conduit de manière</w:t>
            </w:r>
            <w:r w:rsidR="00605ECA">
              <w:rPr>
                <w:rFonts w:asciiTheme="minorHAnsi" w:hAnsiTheme="minorHAnsi"/>
                <w:color w:val="000000" w:themeColor="text1"/>
                <w:sz w:val="22"/>
                <w:szCs w:val="22"/>
              </w:rPr>
              <w:t xml:space="preserve"> stratégique et des conseils de haut niveau sont fournis en temps voulu à la CPS, aux autorités de Kiribati et aux partenaires concernés sur des questions relatives à l’exécution du </w:t>
            </w:r>
            <w:r w:rsidR="00C821BB">
              <w:rPr>
                <w:rFonts w:asciiTheme="minorHAnsi" w:hAnsiTheme="minorHAnsi"/>
                <w:color w:val="000000" w:themeColor="text1"/>
                <w:sz w:val="22"/>
                <w:szCs w:val="22"/>
              </w:rPr>
              <w:t>P</w:t>
            </w:r>
            <w:r w:rsidR="00605ECA">
              <w:rPr>
                <w:rFonts w:asciiTheme="minorHAnsi" w:hAnsiTheme="minorHAnsi"/>
                <w:color w:val="000000" w:themeColor="text1"/>
                <w:sz w:val="22"/>
                <w:szCs w:val="22"/>
              </w:rPr>
              <w:t>rojet ;</w:t>
            </w:r>
          </w:p>
          <w:p w14:paraId="25970A67" w14:textId="3267D0FD" w:rsidR="00870986" w:rsidRPr="00EE0EBC" w:rsidRDefault="00870986" w:rsidP="00AE5744">
            <w:pPr>
              <w:pStyle w:val="Default"/>
              <w:numPr>
                <w:ilvl w:val="0"/>
                <w:numId w:val="10"/>
              </w:numPr>
              <w:ind w:left="357" w:hanging="357"/>
              <w:contextualSpacing/>
              <w:rPr>
                <w:rFonts w:asciiTheme="minorHAnsi" w:hAnsiTheme="minorHAnsi" w:cstheme="minorHAnsi"/>
                <w:color w:val="000000" w:themeColor="text1"/>
                <w:sz w:val="22"/>
                <w:szCs w:val="22"/>
              </w:rPr>
            </w:pPr>
            <w:r>
              <w:rPr>
                <w:rFonts w:asciiTheme="minorHAnsi" w:hAnsiTheme="minorHAnsi"/>
                <w:color w:val="000000" w:themeColor="text1"/>
                <w:sz w:val="22"/>
                <w:szCs w:val="22"/>
              </w:rPr>
              <w:t>Des relations de travail efficaces sont créées et entretenues avec les interlocuteurs nationaux, les représentants des bailleurs de fonds, les organisations partenaires et les programmes concernés, notamment ceux qui sont mis en œuvre par la CPS ;</w:t>
            </w:r>
          </w:p>
          <w:p w14:paraId="3C871C7F" w14:textId="7D3D2133" w:rsidR="00870986" w:rsidRPr="00C55528" w:rsidRDefault="00870986" w:rsidP="00605ECA">
            <w:pPr>
              <w:pStyle w:val="Default"/>
              <w:tabs>
                <w:tab w:val="left" w:pos="2439"/>
              </w:tabs>
              <w:ind w:left="357" w:right="-108"/>
              <w:contextualSpacing/>
              <w:rPr>
                <w:rFonts w:asciiTheme="minorHAnsi" w:eastAsia="Calibri" w:hAnsiTheme="minorHAnsi" w:cstheme="minorHAnsi"/>
                <w:bCs/>
                <w:color w:val="000000" w:themeColor="text1"/>
                <w:sz w:val="22"/>
                <w:szCs w:val="22"/>
                <w:lang w:eastAsia="en-AU"/>
              </w:rPr>
            </w:pPr>
          </w:p>
        </w:tc>
      </w:tr>
      <w:tr w:rsidR="00605ECA" w:rsidRPr="00EE0EBC" w14:paraId="75D637EC" w14:textId="77777777" w:rsidTr="007B3B96">
        <w:trPr>
          <w:trHeight w:val="132"/>
        </w:trPr>
        <w:tc>
          <w:tcPr>
            <w:tcW w:w="2972" w:type="dxa"/>
            <w:tcBorders>
              <w:top w:val="nil"/>
              <w:bottom w:val="nil"/>
            </w:tcBorders>
          </w:tcPr>
          <w:p w14:paraId="1AF09FEA" w14:textId="6FF2547C" w:rsidR="00870986" w:rsidRPr="00EE0EBC" w:rsidRDefault="00870986" w:rsidP="00605ECA">
            <w:pPr>
              <w:pStyle w:val="Default"/>
              <w:tabs>
                <w:tab w:val="left" w:pos="2439"/>
              </w:tabs>
              <w:ind w:right="181"/>
              <w:contextualSpacing/>
              <w:rPr>
                <w:rFonts w:asciiTheme="minorHAnsi" w:eastAsiaTheme="minorHAnsi" w:hAnsiTheme="minorHAnsi" w:cstheme="minorHAnsi"/>
                <w:bCs/>
                <w:color w:val="000000" w:themeColor="text1"/>
                <w:sz w:val="22"/>
                <w:szCs w:val="22"/>
              </w:rPr>
            </w:pPr>
            <w:r>
              <w:rPr>
                <w:rFonts w:asciiTheme="minorHAnsi" w:hAnsiTheme="minorHAnsi"/>
                <w:b/>
                <w:color w:val="000000" w:themeColor="text1"/>
                <w:sz w:val="22"/>
                <w:szCs w:val="22"/>
              </w:rPr>
              <w:t>1.2 :</w:t>
            </w:r>
            <w:r w:rsidR="00593210">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 xml:space="preserve">Mise en place et maintien des ressources, des systèmes et des environnements propices nécessaires pour la mise en œuvre efficace du </w:t>
            </w:r>
            <w:r w:rsidR="00C821BB">
              <w:rPr>
                <w:rFonts w:asciiTheme="minorHAnsi" w:hAnsiTheme="minorHAnsi"/>
                <w:bCs/>
                <w:color w:val="000000" w:themeColor="text1"/>
                <w:sz w:val="22"/>
                <w:szCs w:val="22"/>
              </w:rPr>
              <w:t>P</w:t>
            </w:r>
            <w:r>
              <w:rPr>
                <w:rFonts w:asciiTheme="minorHAnsi" w:hAnsiTheme="minorHAnsi"/>
                <w:bCs/>
                <w:color w:val="000000" w:themeColor="text1"/>
                <w:sz w:val="22"/>
                <w:szCs w:val="22"/>
              </w:rPr>
              <w:t>rojet</w:t>
            </w:r>
          </w:p>
          <w:p w14:paraId="0CD98666" w14:textId="563A703C" w:rsidR="00605ECA" w:rsidRPr="00C55528" w:rsidRDefault="00605ECA" w:rsidP="00605ECA">
            <w:pPr>
              <w:pStyle w:val="Default"/>
              <w:tabs>
                <w:tab w:val="left" w:pos="2439"/>
              </w:tabs>
              <w:ind w:right="181"/>
              <w:contextualSpacing/>
              <w:rPr>
                <w:rFonts w:asciiTheme="minorHAnsi" w:eastAsia="Calibri" w:hAnsiTheme="minorHAnsi" w:cstheme="minorHAnsi"/>
                <w:bCs/>
                <w:color w:val="000000" w:themeColor="text1"/>
                <w:sz w:val="22"/>
                <w:szCs w:val="22"/>
                <w:lang w:eastAsia="en-AU"/>
              </w:rPr>
            </w:pPr>
          </w:p>
        </w:tc>
        <w:tc>
          <w:tcPr>
            <w:tcW w:w="6237" w:type="dxa"/>
            <w:tcBorders>
              <w:top w:val="nil"/>
              <w:bottom w:val="nil"/>
            </w:tcBorders>
          </w:tcPr>
          <w:p w14:paraId="126BAA54" w14:textId="415E4FE1" w:rsidR="00605ECA" w:rsidRPr="00EE0EBC" w:rsidRDefault="00605ECA" w:rsidP="00AE5744">
            <w:pPr>
              <w:pStyle w:val="Default"/>
              <w:numPr>
                <w:ilvl w:val="0"/>
                <w:numId w:val="23"/>
              </w:numPr>
              <w:tabs>
                <w:tab w:val="left" w:pos="2439"/>
              </w:tabs>
              <w:ind w:right="-108"/>
              <w:contextualSpacing/>
              <w:rPr>
                <w:rFonts w:asciiTheme="minorHAnsi" w:eastAsia="Calibri" w:hAnsiTheme="minorHAnsi" w:cstheme="minorHAnsi"/>
                <w:bCs/>
                <w:color w:val="000000" w:themeColor="text1"/>
                <w:sz w:val="22"/>
                <w:szCs w:val="22"/>
              </w:rPr>
            </w:pPr>
            <w:r>
              <w:rPr>
                <w:rFonts w:asciiTheme="minorHAnsi" w:hAnsiTheme="minorHAnsi"/>
                <w:bCs/>
                <w:color w:val="000000" w:themeColor="text1"/>
                <w:sz w:val="22"/>
                <w:szCs w:val="22"/>
              </w:rPr>
              <w:t>Les systèmes et environnements propices nécessaires sont mis en place et maintenus, notamment en ce qui concerne les ressources humaines et les compétences techniques requises ;</w:t>
            </w:r>
          </w:p>
          <w:p w14:paraId="2C54F643" w14:textId="334B8331" w:rsidR="00605ECA" w:rsidRPr="00EE0EBC" w:rsidRDefault="00605ECA" w:rsidP="00AE5744">
            <w:pPr>
              <w:pStyle w:val="Default"/>
              <w:numPr>
                <w:ilvl w:val="0"/>
                <w:numId w:val="23"/>
              </w:numPr>
              <w:tabs>
                <w:tab w:val="left" w:pos="2439"/>
              </w:tabs>
              <w:ind w:right="181"/>
              <w:contextualSpacing/>
              <w:rPr>
                <w:rFonts w:asciiTheme="minorHAnsi" w:eastAsia="Calibri" w:hAnsiTheme="minorHAnsi" w:cstheme="minorHAnsi"/>
                <w:bCs/>
                <w:color w:val="000000" w:themeColor="text1"/>
                <w:sz w:val="22"/>
                <w:szCs w:val="22"/>
              </w:rPr>
            </w:pPr>
            <w:r>
              <w:rPr>
                <w:rFonts w:asciiTheme="minorHAnsi" w:hAnsiTheme="minorHAnsi"/>
                <w:bCs/>
                <w:color w:val="000000" w:themeColor="text1"/>
                <w:sz w:val="22"/>
                <w:szCs w:val="22"/>
              </w:rPr>
              <w:t>Des systèmes de gestion financière de projet et d’établissement de rapports sont instaurés et mis en œuvre ;</w:t>
            </w:r>
          </w:p>
          <w:p w14:paraId="1887473C" w14:textId="65C2E498" w:rsidR="00605ECA" w:rsidRPr="00EE0EBC" w:rsidRDefault="00605ECA" w:rsidP="00AE5744">
            <w:pPr>
              <w:pStyle w:val="Default"/>
              <w:numPr>
                <w:ilvl w:val="0"/>
                <w:numId w:val="23"/>
              </w:numPr>
              <w:tabs>
                <w:tab w:val="left" w:pos="2439"/>
              </w:tabs>
              <w:ind w:right="181"/>
              <w:contextualSpacing/>
              <w:rPr>
                <w:rFonts w:asciiTheme="minorHAnsi" w:eastAsia="Calibri" w:hAnsiTheme="minorHAnsi" w:cstheme="minorHAnsi"/>
                <w:bCs/>
                <w:color w:val="000000" w:themeColor="text1"/>
                <w:sz w:val="22"/>
                <w:szCs w:val="22"/>
              </w:rPr>
            </w:pPr>
            <w:r>
              <w:rPr>
                <w:rFonts w:asciiTheme="minorHAnsi" w:hAnsiTheme="minorHAnsi"/>
                <w:bCs/>
                <w:color w:val="000000" w:themeColor="text1"/>
                <w:sz w:val="22"/>
                <w:szCs w:val="22"/>
              </w:rPr>
              <w:t>Des réseaux d’acteurs et des équipes de travail fonctionnels sont créés et maintenus ;</w:t>
            </w:r>
          </w:p>
          <w:p w14:paraId="00C891FC" w14:textId="71263BE5" w:rsidR="007B3B96" w:rsidRPr="00EE0EBC" w:rsidRDefault="007B3B96" w:rsidP="00AE5744">
            <w:pPr>
              <w:pStyle w:val="Default"/>
              <w:numPr>
                <w:ilvl w:val="0"/>
                <w:numId w:val="23"/>
              </w:numPr>
              <w:tabs>
                <w:tab w:val="left" w:pos="2439"/>
              </w:tabs>
              <w:ind w:right="-108"/>
              <w:contextualSpacing/>
              <w:rPr>
                <w:rFonts w:asciiTheme="minorHAnsi" w:eastAsia="Calibri" w:hAnsiTheme="minorHAnsi" w:cstheme="minorHAnsi"/>
                <w:bCs/>
                <w:color w:val="000000" w:themeColor="text1"/>
                <w:sz w:val="22"/>
                <w:szCs w:val="22"/>
              </w:rPr>
            </w:pPr>
            <w:r>
              <w:rPr>
                <w:rFonts w:asciiTheme="minorHAnsi" w:hAnsiTheme="minorHAnsi"/>
                <w:bCs/>
                <w:color w:val="000000" w:themeColor="text1"/>
                <w:sz w:val="22"/>
                <w:szCs w:val="22"/>
              </w:rPr>
              <w:t xml:space="preserve">Des dispositifs de gouvernance efficaces du </w:t>
            </w:r>
            <w:r w:rsidR="00C821BB">
              <w:rPr>
                <w:rFonts w:asciiTheme="minorHAnsi" w:hAnsiTheme="minorHAnsi"/>
                <w:bCs/>
                <w:color w:val="000000" w:themeColor="text1"/>
                <w:sz w:val="22"/>
                <w:szCs w:val="22"/>
              </w:rPr>
              <w:t>P</w:t>
            </w:r>
            <w:r>
              <w:rPr>
                <w:rFonts w:asciiTheme="minorHAnsi" w:hAnsiTheme="minorHAnsi"/>
                <w:bCs/>
                <w:color w:val="000000" w:themeColor="text1"/>
                <w:sz w:val="22"/>
                <w:szCs w:val="22"/>
              </w:rPr>
              <w:t xml:space="preserve">rojet sont instaurés, notamment l’organisation de comités de pilotage du </w:t>
            </w:r>
            <w:r w:rsidR="00C821BB">
              <w:rPr>
                <w:rFonts w:asciiTheme="minorHAnsi" w:hAnsiTheme="minorHAnsi"/>
                <w:bCs/>
                <w:color w:val="000000" w:themeColor="text1"/>
                <w:sz w:val="22"/>
                <w:szCs w:val="22"/>
              </w:rPr>
              <w:t>P</w:t>
            </w:r>
            <w:r>
              <w:rPr>
                <w:rFonts w:asciiTheme="minorHAnsi" w:hAnsiTheme="minorHAnsi"/>
                <w:bCs/>
                <w:color w:val="000000" w:themeColor="text1"/>
                <w:sz w:val="22"/>
                <w:szCs w:val="22"/>
              </w:rPr>
              <w:t xml:space="preserve">rojet annuels conformément à la convention de contribution du </w:t>
            </w:r>
            <w:r w:rsidR="00C821BB">
              <w:rPr>
                <w:rFonts w:asciiTheme="minorHAnsi" w:hAnsiTheme="minorHAnsi"/>
                <w:bCs/>
                <w:color w:val="000000" w:themeColor="text1"/>
                <w:sz w:val="22"/>
                <w:szCs w:val="22"/>
              </w:rPr>
              <w:t>P</w:t>
            </w:r>
            <w:r>
              <w:rPr>
                <w:rFonts w:asciiTheme="minorHAnsi" w:hAnsiTheme="minorHAnsi"/>
                <w:bCs/>
                <w:color w:val="000000" w:themeColor="text1"/>
                <w:sz w:val="22"/>
                <w:szCs w:val="22"/>
              </w:rPr>
              <w:t>rojet ;</w:t>
            </w:r>
          </w:p>
          <w:p w14:paraId="4BA436C6" w14:textId="77777777" w:rsidR="00870986" w:rsidRPr="00C55528" w:rsidRDefault="00870986" w:rsidP="00605ECA">
            <w:pPr>
              <w:pStyle w:val="Default"/>
              <w:tabs>
                <w:tab w:val="left" w:pos="2439"/>
              </w:tabs>
              <w:ind w:right="181"/>
              <w:contextualSpacing/>
              <w:rPr>
                <w:bCs/>
                <w:color w:val="000000" w:themeColor="text1"/>
              </w:rPr>
            </w:pPr>
          </w:p>
        </w:tc>
      </w:tr>
      <w:tr w:rsidR="00605ECA" w:rsidRPr="00EE0EBC" w14:paraId="0F053466" w14:textId="77777777" w:rsidTr="007B3B96">
        <w:trPr>
          <w:trHeight w:val="132"/>
        </w:trPr>
        <w:tc>
          <w:tcPr>
            <w:tcW w:w="2972" w:type="dxa"/>
            <w:tcBorders>
              <w:top w:val="nil"/>
              <w:bottom w:val="nil"/>
            </w:tcBorders>
          </w:tcPr>
          <w:p w14:paraId="3F27C645" w14:textId="62D4A844" w:rsidR="00605ECA" w:rsidRPr="00EE0EBC" w:rsidRDefault="00870986" w:rsidP="00B177CF">
            <w:pPr>
              <w:pStyle w:val="Default"/>
              <w:tabs>
                <w:tab w:val="left" w:pos="2439"/>
              </w:tabs>
              <w:ind w:right="180"/>
              <w:contextualSpacing/>
              <w:rPr>
                <w:rFonts w:asciiTheme="minorHAnsi" w:eastAsia="Calibri" w:hAnsiTheme="minorHAnsi" w:cstheme="minorHAnsi"/>
                <w:bCs/>
                <w:color w:val="000000" w:themeColor="text1"/>
                <w:sz w:val="22"/>
                <w:szCs w:val="22"/>
              </w:rPr>
            </w:pPr>
            <w:r>
              <w:rPr>
                <w:rFonts w:asciiTheme="minorHAnsi" w:hAnsiTheme="minorHAnsi"/>
                <w:b/>
                <w:iCs/>
                <w:color w:val="000000" w:themeColor="text1"/>
                <w:sz w:val="22"/>
                <w:szCs w:val="22"/>
              </w:rPr>
              <w:t>1.3 </w:t>
            </w:r>
            <w:r>
              <w:rPr>
                <w:rFonts w:asciiTheme="minorHAnsi" w:hAnsiTheme="minorHAnsi"/>
                <w:bCs/>
                <w:iCs/>
                <w:color w:val="000000" w:themeColor="text1"/>
                <w:sz w:val="22"/>
                <w:szCs w:val="22"/>
              </w:rPr>
              <w:t xml:space="preserve">: Gestion quotidienne, mise en œuvre et coordination de toutes les activités du </w:t>
            </w:r>
            <w:r w:rsidR="00C821BB">
              <w:rPr>
                <w:rFonts w:asciiTheme="minorHAnsi" w:hAnsiTheme="minorHAnsi"/>
                <w:bCs/>
                <w:iCs/>
                <w:color w:val="000000" w:themeColor="text1"/>
                <w:sz w:val="22"/>
                <w:szCs w:val="22"/>
              </w:rPr>
              <w:t>P</w:t>
            </w:r>
            <w:r>
              <w:rPr>
                <w:rFonts w:asciiTheme="minorHAnsi" w:hAnsiTheme="minorHAnsi"/>
                <w:bCs/>
                <w:iCs/>
                <w:color w:val="000000" w:themeColor="text1"/>
                <w:sz w:val="22"/>
                <w:szCs w:val="22"/>
              </w:rPr>
              <w:t>rojet</w:t>
            </w:r>
          </w:p>
        </w:tc>
        <w:tc>
          <w:tcPr>
            <w:tcW w:w="6237" w:type="dxa"/>
            <w:tcBorders>
              <w:top w:val="nil"/>
              <w:bottom w:val="nil"/>
            </w:tcBorders>
          </w:tcPr>
          <w:p w14:paraId="541699F5" w14:textId="4D8B6F8A" w:rsidR="00B177CF" w:rsidRPr="00EE0EBC" w:rsidRDefault="00B177CF" w:rsidP="00AE5744">
            <w:pPr>
              <w:pStyle w:val="Default"/>
              <w:numPr>
                <w:ilvl w:val="0"/>
                <w:numId w:val="24"/>
              </w:numPr>
              <w:tabs>
                <w:tab w:val="left" w:pos="2439"/>
              </w:tabs>
              <w:ind w:right="180"/>
              <w:contextualSpacing/>
              <w:rPr>
                <w:rFonts w:asciiTheme="minorHAnsi" w:hAnsiTheme="minorHAnsi" w:cstheme="minorHAnsi"/>
                <w:bCs/>
                <w:iCs/>
                <w:color w:val="000000" w:themeColor="text1"/>
                <w:sz w:val="22"/>
                <w:szCs w:val="22"/>
              </w:rPr>
            </w:pPr>
            <w:r>
              <w:rPr>
                <w:rFonts w:asciiTheme="minorHAnsi" w:hAnsiTheme="minorHAnsi"/>
                <w:bCs/>
                <w:iCs/>
                <w:color w:val="000000" w:themeColor="text1"/>
                <w:sz w:val="22"/>
                <w:szCs w:val="22"/>
              </w:rPr>
              <w:t xml:space="preserve">Les objectifs du </w:t>
            </w:r>
            <w:r w:rsidR="00C821BB">
              <w:rPr>
                <w:rFonts w:asciiTheme="minorHAnsi" w:hAnsiTheme="minorHAnsi"/>
                <w:bCs/>
                <w:iCs/>
                <w:color w:val="000000" w:themeColor="text1"/>
                <w:sz w:val="22"/>
                <w:szCs w:val="22"/>
              </w:rPr>
              <w:t>P</w:t>
            </w:r>
            <w:r>
              <w:rPr>
                <w:rFonts w:asciiTheme="minorHAnsi" w:hAnsiTheme="minorHAnsi"/>
                <w:bCs/>
                <w:iCs/>
                <w:color w:val="000000" w:themeColor="text1"/>
                <w:sz w:val="22"/>
                <w:szCs w:val="22"/>
              </w:rPr>
              <w:t xml:space="preserve">rojet sont atteints conformément à la convention de contribution du </w:t>
            </w:r>
            <w:r w:rsidR="00C821BB">
              <w:rPr>
                <w:rFonts w:asciiTheme="minorHAnsi" w:hAnsiTheme="minorHAnsi"/>
                <w:bCs/>
                <w:iCs/>
                <w:color w:val="000000" w:themeColor="text1"/>
                <w:sz w:val="22"/>
                <w:szCs w:val="22"/>
              </w:rPr>
              <w:t>P</w:t>
            </w:r>
            <w:r>
              <w:rPr>
                <w:rFonts w:asciiTheme="minorHAnsi" w:hAnsiTheme="minorHAnsi"/>
                <w:bCs/>
                <w:iCs/>
                <w:color w:val="000000" w:themeColor="text1"/>
                <w:sz w:val="22"/>
                <w:szCs w:val="22"/>
              </w:rPr>
              <w:t xml:space="preserve">rojet et aux objectifs associés, ainsi qu’aux politiques et procédures opérationnelles de la CPS, des bailleurs de fonds et des bénéficiaires du </w:t>
            </w:r>
            <w:r w:rsidR="00C821BB">
              <w:rPr>
                <w:rFonts w:asciiTheme="minorHAnsi" w:hAnsiTheme="minorHAnsi"/>
                <w:bCs/>
                <w:iCs/>
                <w:color w:val="000000" w:themeColor="text1"/>
                <w:sz w:val="22"/>
                <w:szCs w:val="22"/>
              </w:rPr>
              <w:t>P</w:t>
            </w:r>
            <w:r>
              <w:rPr>
                <w:rFonts w:asciiTheme="minorHAnsi" w:hAnsiTheme="minorHAnsi"/>
                <w:bCs/>
                <w:iCs/>
                <w:color w:val="000000" w:themeColor="text1"/>
                <w:sz w:val="22"/>
                <w:szCs w:val="22"/>
              </w:rPr>
              <w:t>rojet ;</w:t>
            </w:r>
          </w:p>
          <w:p w14:paraId="7E8E2D0C" w14:textId="7942EE00" w:rsidR="00605ECA" w:rsidRPr="00EE0EBC" w:rsidRDefault="00605ECA" w:rsidP="00AE5744">
            <w:pPr>
              <w:pStyle w:val="Default"/>
              <w:numPr>
                <w:ilvl w:val="0"/>
                <w:numId w:val="10"/>
              </w:numPr>
              <w:ind w:left="357" w:hanging="357"/>
              <w:contextualSpacing/>
              <w:rPr>
                <w:rFonts w:asciiTheme="minorHAnsi" w:eastAsia="Calibri" w:hAnsiTheme="minorHAnsi" w:cstheme="minorHAnsi"/>
                <w:bCs/>
                <w:color w:val="000000" w:themeColor="text1"/>
                <w:sz w:val="22"/>
                <w:szCs w:val="22"/>
              </w:rPr>
            </w:pPr>
            <w:r>
              <w:rPr>
                <w:rFonts w:asciiTheme="minorHAnsi" w:hAnsiTheme="minorHAnsi"/>
                <w:bCs/>
                <w:color w:val="000000" w:themeColor="text1"/>
                <w:sz w:val="22"/>
                <w:szCs w:val="22"/>
              </w:rPr>
              <w:t xml:space="preserve">Les plans de travail et les évaluations </w:t>
            </w:r>
            <w:r w:rsidR="00172D97">
              <w:rPr>
                <w:rFonts w:asciiTheme="minorHAnsi" w:hAnsiTheme="minorHAnsi"/>
                <w:bCs/>
                <w:color w:val="000000" w:themeColor="text1"/>
                <w:sz w:val="22"/>
                <w:szCs w:val="22"/>
              </w:rPr>
              <w:t>de la performance</w:t>
            </w:r>
            <w:r>
              <w:rPr>
                <w:rFonts w:asciiTheme="minorHAnsi" w:hAnsiTheme="minorHAnsi"/>
                <w:bCs/>
                <w:color w:val="000000" w:themeColor="text1"/>
                <w:sz w:val="22"/>
                <w:szCs w:val="22"/>
              </w:rPr>
              <w:t xml:space="preserve"> du personnel sont réalisés efficacement dans les délais prévus ;</w:t>
            </w:r>
          </w:p>
          <w:p w14:paraId="73EE10BE" w14:textId="77777777" w:rsidR="00870986" w:rsidRPr="00C55528" w:rsidRDefault="00870986" w:rsidP="00605ECA">
            <w:pPr>
              <w:pStyle w:val="Default"/>
              <w:ind w:left="357"/>
              <w:contextualSpacing/>
              <w:rPr>
                <w:bCs/>
                <w:color w:val="000000" w:themeColor="text1"/>
              </w:rPr>
            </w:pPr>
          </w:p>
        </w:tc>
      </w:tr>
      <w:tr w:rsidR="00605ECA" w:rsidRPr="00EE0EBC" w14:paraId="1E3F65DB" w14:textId="77777777" w:rsidTr="007B3B96">
        <w:trPr>
          <w:trHeight w:val="132"/>
        </w:trPr>
        <w:tc>
          <w:tcPr>
            <w:tcW w:w="2972" w:type="dxa"/>
            <w:tcBorders>
              <w:top w:val="nil"/>
              <w:bottom w:val="nil"/>
            </w:tcBorders>
          </w:tcPr>
          <w:p w14:paraId="29066021" w14:textId="67507474" w:rsidR="007B3B96" w:rsidRPr="00EE0EBC" w:rsidRDefault="000813EE" w:rsidP="007B3B96">
            <w:pPr>
              <w:pStyle w:val="Default"/>
              <w:tabs>
                <w:tab w:val="left" w:pos="2439"/>
              </w:tabs>
              <w:ind w:right="180"/>
              <w:contextualSpacing/>
              <w:rPr>
                <w:rFonts w:asciiTheme="minorHAnsi" w:hAnsiTheme="minorHAnsi" w:cstheme="minorHAnsi"/>
                <w:bCs/>
                <w:iCs/>
                <w:color w:val="000000" w:themeColor="text1"/>
                <w:sz w:val="22"/>
                <w:szCs w:val="22"/>
              </w:rPr>
            </w:pPr>
            <w:r>
              <w:rPr>
                <w:rFonts w:asciiTheme="minorHAnsi" w:hAnsiTheme="minorHAnsi"/>
                <w:b/>
                <w:iCs/>
                <w:color w:val="000000" w:themeColor="text1"/>
                <w:sz w:val="22"/>
                <w:szCs w:val="22"/>
              </w:rPr>
              <w:t>1.4 </w:t>
            </w:r>
            <w:r>
              <w:rPr>
                <w:rFonts w:asciiTheme="minorHAnsi" w:hAnsiTheme="minorHAnsi"/>
                <w:bCs/>
                <w:iCs/>
                <w:color w:val="000000" w:themeColor="text1"/>
                <w:sz w:val="22"/>
                <w:szCs w:val="22"/>
              </w:rPr>
              <w:t>: Supervision et gestion de tous les services, fournitures et équipements financés</w:t>
            </w:r>
          </w:p>
        </w:tc>
        <w:tc>
          <w:tcPr>
            <w:tcW w:w="6237" w:type="dxa"/>
            <w:tcBorders>
              <w:top w:val="nil"/>
              <w:bottom w:val="nil"/>
            </w:tcBorders>
          </w:tcPr>
          <w:p w14:paraId="1DF5386D" w14:textId="17B17348" w:rsidR="00605ECA" w:rsidRPr="00EE0EBC" w:rsidRDefault="00605ECA" w:rsidP="00AE5744">
            <w:pPr>
              <w:pStyle w:val="Default"/>
              <w:numPr>
                <w:ilvl w:val="0"/>
                <w:numId w:val="10"/>
              </w:numPr>
              <w:tabs>
                <w:tab w:val="left" w:pos="2439"/>
              </w:tabs>
              <w:ind w:right="180"/>
              <w:contextualSpacing/>
              <w:rPr>
                <w:rFonts w:asciiTheme="minorHAnsi" w:hAnsiTheme="minorHAnsi" w:cstheme="minorHAnsi"/>
                <w:bCs/>
                <w:iCs/>
                <w:color w:val="000000" w:themeColor="text1"/>
                <w:sz w:val="22"/>
                <w:szCs w:val="22"/>
              </w:rPr>
            </w:pPr>
            <w:r>
              <w:rPr>
                <w:rFonts w:asciiTheme="minorHAnsi" w:hAnsiTheme="minorHAnsi"/>
                <w:bCs/>
                <w:iCs/>
                <w:color w:val="000000" w:themeColor="text1"/>
                <w:sz w:val="22"/>
                <w:szCs w:val="22"/>
              </w:rPr>
              <w:t xml:space="preserve">Les services, fournitures et équipements financés sont obtenus et gérés conformément aux critères d’achat de la CPS, des bailleurs de fonds et des bénéficiaires du </w:t>
            </w:r>
            <w:r w:rsidR="00C821BB">
              <w:rPr>
                <w:rFonts w:asciiTheme="minorHAnsi" w:hAnsiTheme="minorHAnsi"/>
                <w:bCs/>
                <w:iCs/>
                <w:color w:val="000000" w:themeColor="text1"/>
                <w:sz w:val="22"/>
                <w:szCs w:val="22"/>
              </w:rPr>
              <w:t>P</w:t>
            </w:r>
            <w:r>
              <w:rPr>
                <w:rFonts w:asciiTheme="minorHAnsi" w:hAnsiTheme="minorHAnsi"/>
                <w:bCs/>
                <w:iCs/>
                <w:color w:val="000000" w:themeColor="text1"/>
                <w:sz w:val="22"/>
                <w:szCs w:val="22"/>
              </w:rPr>
              <w:t>rojet ;</w:t>
            </w:r>
          </w:p>
          <w:p w14:paraId="6382753A" w14:textId="37A16587" w:rsidR="00605ECA" w:rsidRPr="00EE0EBC" w:rsidRDefault="00605ECA" w:rsidP="00AE5744">
            <w:pPr>
              <w:pStyle w:val="Default"/>
              <w:numPr>
                <w:ilvl w:val="0"/>
                <w:numId w:val="10"/>
              </w:numPr>
              <w:ind w:left="357" w:hanging="357"/>
              <w:contextualSpacing/>
              <w:rPr>
                <w:rFonts w:asciiTheme="minorHAnsi" w:eastAsia="Calibri" w:hAnsiTheme="minorHAnsi" w:cstheme="minorHAnsi"/>
                <w:bCs/>
                <w:color w:val="000000" w:themeColor="text1"/>
                <w:sz w:val="22"/>
                <w:szCs w:val="22"/>
              </w:rPr>
            </w:pPr>
            <w:r>
              <w:rPr>
                <w:rFonts w:asciiTheme="minorHAnsi" w:hAnsiTheme="minorHAnsi"/>
                <w:bCs/>
                <w:color w:val="000000" w:themeColor="text1"/>
                <w:sz w:val="22"/>
                <w:szCs w:val="22"/>
              </w:rPr>
              <w:t>Des mandats sont rédigés, des contrats sont conclus et les consultant·e·s sont rémunéré·e·s en fonction des résultats et des livrables.</w:t>
            </w:r>
          </w:p>
          <w:p w14:paraId="74A2A275" w14:textId="77777777" w:rsidR="00870986" w:rsidRPr="00C55528" w:rsidRDefault="00870986" w:rsidP="00605ECA">
            <w:pPr>
              <w:pStyle w:val="Corpsdetexte"/>
              <w:ind w:left="720"/>
              <w:jc w:val="left"/>
              <w:rPr>
                <w:bCs/>
              </w:rPr>
            </w:pPr>
          </w:p>
        </w:tc>
      </w:tr>
      <w:tr w:rsidR="00605ECA" w:rsidRPr="00EE0EBC" w14:paraId="3D449399" w14:textId="77777777" w:rsidTr="007B3B96">
        <w:trPr>
          <w:trHeight w:val="132"/>
        </w:trPr>
        <w:tc>
          <w:tcPr>
            <w:tcW w:w="2972" w:type="dxa"/>
            <w:tcBorders>
              <w:top w:val="nil"/>
            </w:tcBorders>
          </w:tcPr>
          <w:p w14:paraId="159A68AC" w14:textId="0DA05F9C" w:rsidR="00870986" w:rsidRPr="00EE0EBC" w:rsidRDefault="000813EE" w:rsidP="00605ECA">
            <w:pPr>
              <w:pStyle w:val="Default"/>
              <w:tabs>
                <w:tab w:val="left" w:pos="2439"/>
              </w:tabs>
              <w:ind w:right="180"/>
              <w:contextualSpacing/>
              <w:rPr>
                <w:rFonts w:asciiTheme="minorHAnsi" w:eastAsia="Calibri" w:hAnsiTheme="minorHAnsi" w:cstheme="minorHAnsi"/>
                <w:bCs/>
                <w:color w:val="000000" w:themeColor="text1"/>
                <w:sz w:val="22"/>
                <w:szCs w:val="22"/>
              </w:rPr>
            </w:pPr>
            <w:r>
              <w:rPr>
                <w:rFonts w:asciiTheme="minorHAnsi" w:hAnsiTheme="minorHAnsi"/>
                <w:b/>
                <w:color w:val="000000" w:themeColor="text1"/>
                <w:sz w:val="22"/>
                <w:szCs w:val="22"/>
              </w:rPr>
              <w:lastRenderedPageBreak/>
              <w:t>1.5 :</w:t>
            </w:r>
            <w:r>
              <w:rPr>
                <w:rFonts w:asciiTheme="minorHAnsi" w:hAnsiTheme="minorHAnsi"/>
                <w:bCs/>
                <w:color w:val="000000" w:themeColor="text1"/>
                <w:sz w:val="22"/>
                <w:szCs w:val="22"/>
              </w:rPr>
              <w:t xml:space="preserve"> Suivi et évaluation efficaces de la mise en œuvre du </w:t>
            </w:r>
            <w:r w:rsidR="00C821BB">
              <w:rPr>
                <w:rFonts w:asciiTheme="minorHAnsi" w:hAnsiTheme="minorHAnsi"/>
                <w:bCs/>
                <w:color w:val="000000" w:themeColor="text1"/>
                <w:sz w:val="22"/>
                <w:szCs w:val="22"/>
              </w:rPr>
              <w:t>P</w:t>
            </w:r>
            <w:r>
              <w:rPr>
                <w:rFonts w:asciiTheme="minorHAnsi" w:hAnsiTheme="minorHAnsi"/>
                <w:bCs/>
                <w:color w:val="000000" w:themeColor="text1"/>
                <w:sz w:val="22"/>
                <w:szCs w:val="22"/>
              </w:rPr>
              <w:t xml:space="preserve">rojet, et établissement de rapports connexes </w:t>
            </w:r>
          </w:p>
        </w:tc>
        <w:tc>
          <w:tcPr>
            <w:tcW w:w="6237" w:type="dxa"/>
            <w:tcBorders>
              <w:top w:val="nil"/>
            </w:tcBorders>
          </w:tcPr>
          <w:p w14:paraId="12C200DA" w14:textId="1CC3EBC3" w:rsidR="000813EE" w:rsidRPr="00EE0EBC" w:rsidRDefault="000813EE" w:rsidP="00AE5744">
            <w:pPr>
              <w:pStyle w:val="Default"/>
              <w:numPr>
                <w:ilvl w:val="0"/>
                <w:numId w:val="22"/>
              </w:numPr>
              <w:tabs>
                <w:tab w:val="left" w:pos="2439"/>
              </w:tabs>
              <w:ind w:right="180"/>
              <w:contextualSpacing/>
              <w:rPr>
                <w:rFonts w:asciiTheme="minorHAnsi" w:eastAsia="Calibri" w:hAnsiTheme="minorHAnsi" w:cstheme="minorHAnsi"/>
                <w:bCs/>
                <w:color w:val="000000" w:themeColor="text1"/>
                <w:sz w:val="22"/>
                <w:szCs w:val="22"/>
              </w:rPr>
            </w:pPr>
            <w:r>
              <w:rPr>
                <w:rFonts w:asciiTheme="minorHAnsi" w:hAnsiTheme="minorHAnsi"/>
                <w:color w:val="000000" w:themeColor="text1"/>
                <w:sz w:val="22"/>
                <w:szCs w:val="22"/>
              </w:rPr>
              <w:t xml:space="preserve">Le </w:t>
            </w:r>
            <w:r w:rsidR="00C821BB">
              <w:rPr>
                <w:rFonts w:asciiTheme="minorHAnsi" w:hAnsiTheme="minorHAnsi"/>
                <w:color w:val="000000" w:themeColor="text1"/>
                <w:sz w:val="22"/>
                <w:szCs w:val="22"/>
              </w:rPr>
              <w:t>P</w:t>
            </w:r>
            <w:r>
              <w:rPr>
                <w:rFonts w:asciiTheme="minorHAnsi" w:hAnsiTheme="minorHAnsi"/>
                <w:color w:val="000000" w:themeColor="text1"/>
                <w:sz w:val="22"/>
                <w:szCs w:val="22"/>
              </w:rPr>
              <w:t xml:space="preserve">rojet est suivi au regard des cibles applicables énoncées dans le cadre de résultats du </w:t>
            </w:r>
            <w:r w:rsidR="00C821BB">
              <w:rPr>
                <w:rFonts w:asciiTheme="minorHAnsi" w:hAnsiTheme="minorHAnsi"/>
                <w:color w:val="000000" w:themeColor="text1"/>
                <w:sz w:val="22"/>
                <w:szCs w:val="22"/>
              </w:rPr>
              <w:t>P</w:t>
            </w:r>
            <w:r>
              <w:rPr>
                <w:rFonts w:asciiTheme="minorHAnsi" w:hAnsiTheme="minorHAnsi"/>
                <w:color w:val="000000" w:themeColor="text1"/>
                <w:sz w:val="22"/>
                <w:szCs w:val="22"/>
              </w:rPr>
              <w:t xml:space="preserve">rojet, conformément au plan de suivi-évaluation du </w:t>
            </w:r>
            <w:r w:rsidR="00C821BB">
              <w:rPr>
                <w:rFonts w:asciiTheme="minorHAnsi" w:hAnsiTheme="minorHAnsi"/>
                <w:color w:val="000000" w:themeColor="text1"/>
                <w:sz w:val="22"/>
                <w:szCs w:val="22"/>
              </w:rPr>
              <w:t>P</w:t>
            </w:r>
            <w:r>
              <w:rPr>
                <w:rFonts w:asciiTheme="minorHAnsi" w:hAnsiTheme="minorHAnsi"/>
                <w:color w:val="000000" w:themeColor="text1"/>
                <w:sz w:val="22"/>
                <w:szCs w:val="22"/>
              </w:rPr>
              <w:t>rojet convenu ;</w:t>
            </w:r>
          </w:p>
          <w:p w14:paraId="7D0BA8F4" w14:textId="5AF6CA4B" w:rsidR="007B3B96" w:rsidRPr="00EE0EBC" w:rsidRDefault="007B3B96" w:rsidP="00AE5744">
            <w:pPr>
              <w:pStyle w:val="Default"/>
              <w:numPr>
                <w:ilvl w:val="0"/>
                <w:numId w:val="22"/>
              </w:numPr>
              <w:tabs>
                <w:tab w:val="left" w:pos="2439"/>
              </w:tabs>
              <w:ind w:right="180"/>
              <w:contextualSpacing/>
              <w:rPr>
                <w:rFonts w:asciiTheme="minorHAnsi" w:eastAsia="Calibri" w:hAnsiTheme="minorHAnsi" w:cstheme="minorHAnsi"/>
                <w:bCs/>
                <w:color w:val="000000" w:themeColor="text1"/>
                <w:sz w:val="22"/>
                <w:szCs w:val="22"/>
              </w:rPr>
            </w:pPr>
            <w:r>
              <w:rPr>
                <w:rFonts w:asciiTheme="minorHAnsi" w:hAnsiTheme="minorHAnsi"/>
                <w:bCs/>
                <w:iCs/>
                <w:color w:val="000000" w:themeColor="text1"/>
                <w:sz w:val="22"/>
                <w:szCs w:val="22"/>
              </w:rPr>
              <w:t>Tous les rapports d’avancement et les plans de travail chiffrés sont élaborés et soumis conformément aux exigences de la convention de contribution ;</w:t>
            </w:r>
          </w:p>
          <w:p w14:paraId="2D87B7FD" w14:textId="5D267B62" w:rsidR="000813EE" w:rsidRPr="00EE0EBC" w:rsidRDefault="007B3B96" w:rsidP="00AE5744">
            <w:pPr>
              <w:pStyle w:val="Default"/>
              <w:numPr>
                <w:ilvl w:val="0"/>
                <w:numId w:val="22"/>
              </w:numPr>
              <w:tabs>
                <w:tab w:val="left" w:pos="2439"/>
              </w:tabs>
              <w:ind w:right="180"/>
              <w:contextualSpacing/>
              <w:rPr>
                <w:rFonts w:asciiTheme="minorHAnsi" w:eastAsia="Calibri" w:hAnsiTheme="minorHAnsi" w:cstheme="minorHAnsi"/>
                <w:bCs/>
                <w:color w:val="000000" w:themeColor="text1"/>
                <w:sz w:val="22"/>
                <w:szCs w:val="22"/>
              </w:rPr>
            </w:pPr>
            <w:r>
              <w:rPr>
                <w:rFonts w:asciiTheme="minorHAnsi" w:hAnsiTheme="minorHAnsi"/>
                <w:bCs/>
                <w:color w:val="000000" w:themeColor="text1"/>
                <w:sz w:val="22"/>
                <w:szCs w:val="22"/>
              </w:rPr>
              <w:t>Des rapports de résultats et comptes rendus appropriés sont rédigés et présentés à de hauts fonctionnaires, à la direction de la CPS, aux partenaires du développement et aux parties prenantes ;</w:t>
            </w:r>
          </w:p>
          <w:p w14:paraId="4E9F62BD" w14:textId="450C8D4D" w:rsidR="00870986" w:rsidRPr="00EE0EBC" w:rsidRDefault="006F1507" w:rsidP="00AE5744">
            <w:pPr>
              <w:pStyle w:val="Default"/>
              <w:numPr>
                <w:ilvl w:val="0"/>
                <w:numId w:val="22"/>
              </w:numPr>
              <w:tabs>
                <w:tab w:val="left" w:pos="2439"/>
              </w:tabs>
              <w:ind w:right="180"/>
              <w:contextualSpacing/>
              <w:rPr>
                <w:rFonts w:asciiTheme="minorHAnsi" w:eastAsia="Calibri" w:hAnsiTheme="minorHAnsi" w:cstheme="minorHAnsi"/>
                <w:bCs/>
                <w:color w:val="000000" w:themeColor="text1"/>
                <w:sz w:val="22"/>
                <w:szCs w:val="22"/>
              </w:rPr>
            </w:pPr>
            <w:r>
              <w:rPr>
                <w:rFonts w:asciiTheme="minorHAnsi" w:hAnsiTheme="minorHAnsi"/>
                <w:bCs/>
                <w:color w:val="000000" w:themeColor="text1"/>
                <w:sz w:val="22"/>
                <w:szCs w:val="22"/>
              </w:rPr>
              <w:t xml:space="preserve">Les résultats et activités du </w:t>
            </w:r>
            <w:r w:rsidR="00C821BB">
              <w:rPr>
                <w:rFonts w:asciiTheme="minorHAnsi" w:hAnsiTheme="minorHAnsi"/>
                <w:bCs/>
                <w:color w:val="000000" w:themeColor="text1"/>
                <w:sz w:val="22"/>
                <w:szCs w:val="22"/>
              </w:rPr>
              <w:t>P</w:t>
            </w:r>
            <w:r>
              <w:rPr>
                <w:rFonts w:asciiTheme="minorHAnsi" w:hAnsiTheme="minorHAnsi"/>
                <w:bCs/>
                <w:color w:val="000000" w:themeColor="text1"/>
                <w:sz w:val="22"/>
                <w:szCs w:val="22"/>
              </w:rPr>
              <w:t xml:space="preserve">rojet sont entièrement enregistrés dans les systèmes de suivi-évaluation et d’amélioration continue (SE-AC) de la CPS, notamment la préparation de récits relatant les résultats du </w:t>
            </w:r>
            <w:r w:rsidR="00C821BB">
              <w:rPr>
                <w:rFonts w:asciiTheme="minorHAnsi" w:hAnsiTheme="minorHAnsi"/>
                <w:bCs/>
                <w:color w:val="000000" w:themeColor="text1"/>
                <w:sz w:val="22"/>
                <w:szCs w:val="22"/>
              </w:rPr>
              <w:t>P</w:t>
            </w:r>
            <w:r>
              <w:rPr>
                <w:rFonts w:asciiTheme="minorHAnsi" w:hAnsiTheme="minorHAnsi"/>
                <w:bCs/>
                <w:color w:val="000000" w:themeColor="text1"/>
                <w:sz w:val="22"/>
                <w:szCs w:val="22"/>
              </w:rPr>
              <w:t>rojet et de rapports réguliers sur les activités au regard des plans d’activité et des programmes-pays de la CPS ; et</w:t>
            </w:r>
          </w:p>
          <w:p w14:paraId="199993FF" w14:textId="3E4EF903" w:rsidR="00605ECA" w:rsidRPr="00EE0EBC" w:rsidRDefault="00605ECA" w:rsidP="00AE5744">
            <w:pPr>
              <w:pStyle w:val="Default"/>
              <w:numPr>
                <w:ilvl w:val="0"/>
                <w:numId w:val="22"/>
              </w:numPr>
              <w:contextualSpacing/>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Les expériences et enseignements du </w:t>
            </w:r>
            <w:r w:rsidR="00C821BB">
              <w:rPr>
                <w:rFonts w:asciiTheme="minorHAnsi" w:hAnsiTheme="minorHAnsi"/>
                <w:color w:val="000000" w:themeColor="text1"/>
                <w:sz w:val="22"/>
                <w:szCs w:val="22"/>
              </w:rPr>
              <w:t>P</w:t>
            </w:r>
            <w:r>
              <w:rPr>
                <w:rFonts w:asciiTheme="minorHAnsi" w:hAnsiTheme="minorHAnsi"/>
                <w:color w:val="000000" w:themeColor="text1"/>
                <w:sz w:val="22"/>
                <w:szCs w:val="22"/>
              </w:rPr>
              <w:t xml:space="preserve">rojet sont diffusés et expliqués, et si possible intégrés à la gestion en cours du </w:t>
            </w:r>
            <w:r w:rsidR="00C821BB">
              <w:rPr>
                <w:rFonts w:asciiTheme="minorHAnsi" w:hAnsiTheme="minorHAnsi"/>
                <w:color w:val="000000" w:themeColor="text1"/>
                <w:sz w:val="22"/>
                <w:szCs w:val="22"/>
              </w:rPr>
              <w:t>P</w:t>
            </w:r>
            <w:r>
              <w:rPr>
                <w:rFonts w:asciiTheme="minorHAnsi" w:hAnsiTheme="minorHAnsi"/>
                <w:color w:val="000000" w:themeColor="text1"/>
                <w:sz w:val="22"/>
                <w:szCs w:val="22"/>
              </w:rPr>
              <w:t>rojet et à la conception des futurs activités et projets.</w:t>
            </w:r>
          </w:p>
          <w:p w14:paraId="5FAE501F" w14:textId="0A0DCDDE" w:rsidR="00605ECA" w:rsidRPr="00C55528" w:rsidRDefault="00605ECA" w:rsidP="007B3B96">
            <w:pPr>
              <w:pStyle w:val="Default"/>
              <w:tabs>
                <w:tab w:val="left" w:pos="2439"/>
              </w:tabs>
              <w:ind w:left="360" w:right="-108"/>
              <w:contextualSpacing/>
              <w:rPr>
                <w:rFonts w:asciiTheme="minorHAnsi" w:eastAsia="Calibri" w:hAnsiTheme="minorHAnsi" w:cstheme="minorHAnsi"/>
                <w:bCs/>
                <w:color w:val="000000" w:themeColor="text1"/>
                <w:sz w:val="22"/>
                <w:szCs w:val="22"/>
                <w:lang w:eastAsia="en-AU"/>
              </w:rPr>
            </w:pPr>
          </w:p>
        </w:tc>
      </w:tr>
      <w:tr w:rsidR="00870986" w:rsidRPr="00EE0EBC" w14:paraId="5008F374" w14:textId="77777777" w:rsidTr="007B3B96">
        <w:trPr>
          <w:trHeight w:val="132"/>
        </w:trPr>
        <w:tc>
          <w:tcPr>
            <w:tcW w:w="9209" w:type="dxa"/>
            <w:gridSpan w:val="2"/>
            <w:tcBorders>
              <w:bottom w:val="single" w:sz="4" w:space="0" w:color="auto"/>
            </w:tcBorders>
          </w:tcPr>
          <w:p w14:paraId="4C937554" w14:textId="76B3C586" w:rsidR="00870986" w:rsidRPr="00EE0EBC" w:rsidRDefault="00870986" w:rsidP="00870986">
            <w:pPr>
              <w:pStyle w:val="Default"/>
              <w:contextualSpacing/>
              <w:jc w:val="both"/>
              <w:rPr>
                <w:rFonts w:asciiTheme="minorHAnsi" w:eastAsia="Calibri" w:hAnsiTheme="minorHAnsi" w:cstheme="minorHAnsi"/>
                <w:b/>
                <w:bCs/>
                <w:color w:val="000000" w:themeColor="text1"/>
                <w:sz w:val="22"/>
                <w:szCs w:val="22"/>
              </w:rPr>
            </w:pPr>
            <w:r>
              <w:rPr>
                <w:rFonts w:asciiTheme="minorHAnsi" w:hAnsiTheme="minorHAnsi"/>
                <w:b/>
                <w:bCs/>
                <w:color w:val="000000" w:themeColor="text1"/>
                <w:sz w:val="22"/>
                <w:szCs w:val="22"/>
              </w:rPr>
              <w:t>Objectif 2 :</w:t>
            </w:r>
            <w:r w:rsidR="00593210">
              <w:rPr>
                <w:rFonts w:asciiTheme="minorHAnsi" w:hAnsiTheme="minorHAnsi"/>
                <w:b/>
                <w:bCs/>
                <w:color w:val="000000" w:themeColor="text1"/>
                <w:sz w:val="22"/>
                <w:szCs w:val="22"/>
              </w:rPr>
              <w:t xml:space="preserve"> </w:t>
            </w:r>
            <w:r>
              <w:rPr>
                <w:rFonts w:asciiTheme="minorHAnsi" w:hAnsiTheme="minorHAnsi"/>
                <w:b/>
                <w:bCs/>
                <w:color w:val="000000" w:themeColor="text1"/>
                <w:sz w:val="22"/>
                <w:szCs w:val="22"/>
              </w:rPr>
              <w:t xml:space="preserve">Gestion et coordination efficaces des livrables attendus du </w:t>
            </w:r>
            <w:r w:rsidR="00C821BB">
              <w:rPr>
                <w:rFonts w:asciiTheme="minorHAnsi" w:hAnsiTheme="minorHAnsi"/>
                <w:b/>
                <w:bCs/>
                <w:color w:val="000000" w:themeColor="text1"/>
                <w:sz w:val="22"/>
                <w:szCs w:val="22"/>
              </w:rPr>
              <w:t>P</w:t>
            </w:r>
            <w:r>
              <w:rPr>
                <w:rFonts w:asciiTheme="minorHAnsi" w:hAnsiTheme="minorHAnsi"/>
                <w:b/>
                <w:bCs/>
                <w:color w:val="000000" w:themeColor="text1"/>
                <w:sz w:val="22"/>
                <w:szCs w:val="22"/>
              </w:rPr>
              <w:t>rojet</w:t>
            </w:r>
          </w:p>
        </w:tc>
      </w:tr>
      <w:tr w:rsidR="00870986" w:rsidRPr="00EE0EBC" w14:paraId="120E0512" w14:textId="77777777" w:rsidTr="007B3B96">
        <w:trPr>
          <w:trHeight w:val="132"/>
        </w:trPr>
        <w:tc>
          <w:tcPr>
            <w:tcW w:w="2972" w:type="dxa"/>
            <w:tcBorders>
              <w:bottom w:val="nil"/>
            </w:tcBorders>
          </w:tcPr>
          <w:p w14:paraId="125AE4A1" w14:textId="77777777" w:rsidR="00870986" w:rsidRPr="00C55528" w:rsidRDefault="00870986" w:rsidP="00870986">
            <w:pPr>
              <w:pStyle w:val="Corpsdetexte"/>
              <w:jc w:val="left"/>
              <w:rPr>
                <w:b/>
              </w:rPr>
            </w:pPr>
          </w:p>
          <w:p w14:paraId="4DF0CB62" w14:textId="69AD92EC" w:rsidR="00870986" w:rsidRPr="00EE0EBC" w:rsidRDefault="007B3B96" w:rsidP="00870986">
            <w:pPr>
              <w:pStyle w:val="Corpsdetexte"/>
              <w:ind w:left="40" w:right="238"/>
              <w:jc w:val="left"/>
              <w:rPr>
                <w:bCs/>
              </w:rPr>
            </w:pPr>
            <w:r>
              <w:rPr>
                <w:b/>
              </w:rPr>
              <w:t>2.1 :</w:t>
            </w:r>
            <w:r>
              <w:t xml:space="preserve"> Coordination efficace de la mise en place du </w:t>
            </w:r>
            <w:r w:rsidR="0066491A">
              <w:t>P</w:t>
            </w:r>
            <w:r>
              <w:t>rojet et des activités de démarrage essentielles</w:t>
            </w:r>
          </w:p>
          <w:p w14:paraId="284E7354" w14:textId="77777777" w:rsidR="00870986" w:rsidRPr="00C55528" w:rsidRDefault="00870986" w:rsidP="00870986">
            <w:pPr>
              <w:pStyle w:val="Corpsdetexte"/>
              <w:jc w:val="left"/>
              <w:rPr>
                <w:bCs/>
              </w:rPr>
            </w:pPr>
          </w:p>
        </w:tc>
        <w:tc>
          <w:tcPr>
            <w:tcW w:w="6237" w:type="dxa"/>
            <w:tcBorders>
              <w:bottom w:val="nil"/>
            </w:tcBorders>
          </w:tcPr>
          <w:p w14:paraId="10198EF2" w14:textId="77777777" w:rsidR="00870986" w:rsidRPr="00C55528" w:rsidRDefault="00870986" w:rsidP="007F3712">
            <w:pPr>
              <w:pStyle w:val="Corpsdetexte"/>
              <w:ind w:left="720"/>
              <w:jc w:val="left"/>
              <w:rPr>
                <w:bCs/>
              </w:rPr>
            </w:pPr>
          </w:p>
          <w:p w14:paraId="761CE257" w14:textId="42EA61A5" w:rsidR="00870986" w:rsidRPr="00EE0EBC" w:rsidRDefault="00870986" w:rsidP="007F3712">
            <w:pPr>
              <w:pStyle w:val="Corpsdetexte"/>
              <w:numPr>
                <w:ilvl w:val="0"/>
                <w:numId w:val="15"/>
              </w:numPr>
              <w:jc w:val="left"/>
              <w:rPr>
                <w:bCs/>
              </w:rPr>
            </w:pPr>
            <w:r>
              <w:t xml:space="preserve">Un bureau de gestion du </w:t>
            </w:r>
            <w:r w:rsidR="0066491A">
              <w:t>P</w:t>
            </w:r>
            <w:r>
              <w:t>rojet est installé sur l’île de Kiritimati ;</w:t>
            </w:r>
          </w:p>
          <w:p w14:paraId="4D24193E" w14:textId="77777777" w:rsidR="00870986" w:rsidRPr="00EE0EBC" w:rsidRDefault="00870986" w:rsidP="007F3712">
            <w:pPr>
              <w:pStyle w:val="Corpsdetexte"/>
              <w:numPr>
                <w:ilvl w:val="0"/>
                <w:numId w:val="15"/>
              </w:numPr>
              <w:jc w:val="left"/>
              <w:rPr>
                <w:bCs/>
              </w:rPr>
            </w:pPr>
            <w:r>
              <w:t>Les agents de l’Unité gestion de projets sont recrutés et mobilisés ;</w:t>
            </w:r>
          </w:p>
          <w:p w14:paraId="7CE94041" w14:textId="7B91997E" w:rsidR="00870986" w:rsidRPr="00EE0EBC" w:rsidRDefault="0093654D" w:rsidP="007F3712">
            <w:pPr>
              <w:pStyle w:val="Corpsdetexte"/>
              <w:numPr>
                <w:ilvl w:val="0"/>
                <w:numId w:val="15"/>
              </w:numPr>
              <w:jc w:val="left"/>
              <w:rPr>
                <w:bCs/>
              </w:rPr>
            </w:pPr>
            <w:r>
              <w:t>L’</w:t>
            </w:r>
            <w:r w:rsidR="00870986">
              <w:t xml:space="preserve">assistance technique </w:t>
            </w:r>
            <w:r>
              <w:t>est assurée sur le long terme</w:t>
            </w:r>
            <w:r w:rsidR="00870986">
              <w:t> ;</w:t>
            </w:r>
          </w:p>
          <w:p w14:paraId="1B52EA90" w14:textId="1BBA7242" w:rsidR="00870986" w:rsidRPr="00EE0EBC" w:rsidRDefault="00870986" w:rsidP="007F3712">
            <w:pPr>
              <w:pStyle w:val="Corpsdetexte"/>
              <w:numPr>
                <w:ilvl w:val="0"/>
                <w:numId w:val="15"/>
              </w:numPr>
              <w:jc w:val="left"/>
              <w:rPr>
                <w:bCs/>
              </w:rPr>
            </w:pPr>
            <w:r>
              <w:t xml:space="preserve">Un (des) véhicule(s), des installations techniques et des équipements essentiels sont achetés pour le </w:t>
            </w:r>
            <w:r w:rsidR="0066491A">
              <w:t>P</w:t>
            </w:r>
            <w:r>
              <w:t>rojet ;</w:t>
            </w:r>
          </w:p>
          <w:p w14:paraId="56FD4DFC" w14:textId="77777777" w:rsidR="00870986" w:rsidRPr="00EE0EBC" w:rsidRDefault="00870986" w:rsidP="007F3712">
            <w:pPr>
              <w:pStyle w:val="Corpsdetexte"/>
              <w:numPr>
                <w:ilvl w:val="0"/>
                <w:numId w:val="15"/>
              </w:numPr>
              <w:jc w:val="left"/>
              <w:rPr>
                <w:bCs/>
              </w:rPr>
            </w:pPr>
            <w:r>
              <w:t>Un plan de suivi-évaluation est élaboré ;</w:t>
            </w:r>
          </w:p>
          <w:p w14:paraId="4EA594D0" w14:textId="5ABE0EA3" w:rsidR="00870986" w:rsidRPr="00EE0EBC" w:rsidRDefault="00870986" w:rsidP="007F3712">
            <w:pPr>
              <w:pStyle w:val="Corpsdetexte"/>
              <w:numPr>
                <w:ilvl w:val="0"/>
                <w:numId w:val="15"/>
              </w:numPr>
              <w:jc w:val="left"/>
              <w:rPr>
                <w:bCs/>
              </w:rPr>
            </w:pPr>
            <w:r>
              <w:t xml:space="preserve">Un cadre logique du </w:t>
            </w:r>
            <w:r w:rsidR="0066491A">
              <w:t>P</w:t>
            </w:r>
            <w:r>
              <w:t>rojet est rationalisé ;</w:t>
            </w:r>
          </w:p>
          <w:p w14:paraId="414AC85A" w14:textId="48447A0D" w:rsidR="00870986" w:rsidRPr="00EE0EBC" w:rsidRDefault="00870986" w:rsidP="007F3712">
            <w:pPr>
              <w:pStyle w:val="Corpsdetexte"/>
              <w:numPr>
                <w:ilvl w:val="0"/>
                <w:numId w:val="15"/>
              </w:numPr>
              <w:jc w:val="left"/>
              <w:rPr>
                <w:bCs/>
              </w:rPr>
            </w:pPr>
            <w:r>
              <w:t xml:space="preserve">Un plan de communication et de visibilité du </w:t>
            </w:r>
            <w:r w:rsidR="0066491A">
              <w:t>P</w:t>
            </w:r>
            <w:r>
              <w:t>rojet est finalisé ;</w:t>
            </w:r>
          </w:p>
          <w:p w14:paraId="6CF507E6" w14:textId="7419068D" w:rsidR="00870986" w:rsidRPr="00EE0EBC" w:rsidRDefault="00870986" w:rsidP="007F3712">
            <w:pPr>
              <w:pStyle w:val="Corpsdetexte"/>
              <w:numPr>
                <w:ilvl w:val="0"/>
                <w:numId w:val="15"/>
              </w:numPr>
              <w:jc w:val="left"/>
              <w:rPr>
                <w:bCs/>
              </w:rPr>
            </w:pPr>
            <w:r>
              <w:t>Un plan d</w:t>
            </w:r>
            <w:r w:rsidR="00761AB0">
              <w:t xml:space="preserve">’hygiène </w:t>
            </w:r>
            <w:r>
              <w:t xml:space="preserve">et de sécurité au travail est élaboré dans le cadre du </w:t>
            </w:r>
            <w:r w:rsidR="0066491A">
              <w:t>P</w:t>
            </w:r>
            <w:r>
              <w:t>rojet ;</w:t>
            </w:r>
          </w:p>
          <w:p w14:paraId="0F3CEF47" w14:textId="7F1D3B57" w:rsidR="00870986" w:rsidRPr="00EE0EBC" w:rsidRDefault="00870986" w:rsidP="007F3712">
            <w:pPr>
              <w:pStyle w:val="Corpsdetexte"/>
              <w:numPr>
                <w:ilvl w:val="0"/>
                <w:numId w:val="15"/>
              </w:numPr>
              <w:jc w:val="left"/>
              <w:rPr>
                <w:bCs/>
              </w:rPr>
            </w:pPr>
            <w:r>
              <w:t xml:space="preserve">Un programme de suivi et d’évaluation des eaux souterraines est conçu dans le cadre du </w:t>
            </w:r>
            <w:r w:rsidR="0066491A">
              <w:t>P</w:t>
            </w:r>
            <w:r>
              <w:t>rojet ;</w:t>
            </w:r>
          </w:p>
          <w:p w14:paraId="3EAAB9B0" w14:textId="1F7A7D02" w:rsidR="00870986" w:rsidRPr="00EE0EBC" w:rsidRDefault="00870986" w:rsidP="007F3712">
            <w:pPr>
              <w:pStyle w:val="Corpsdetexte"/>
              <w:numPr>
                <w:ilvl w:val="0"/>
                <w:numId w:val="15"/>
              </w:numPr>
              <w:jc w:val="left"/>
              <w:rPr>
                <w:bCs/>
              </w:rPr>
            </w:pPr>
            <w:r>
              <w:t xml:space="preserve">Le premier comité de pilotage du </w:t>
            </w:r>
            <w:r w:rsidR="0066491A">
              <w:t>P</w:t>
            </w:r>
            <w:r>
              <w:t>rojet s’est réuni ;</w:t>
            </w:r>
          </w:p>
          <w:p w14:paraId="64AB133D" w14:textId="1BF26F76" w:rsidR="00870986" w:rsidRPr="00C55528" w:rsidRDefault="00870986" w:rsidP="007F3712">
            <w:pPr>
              <w:pStyle w:val="Corpsdetexte"/>
              <w:ind w:left="720"/>
              <w:jc w:val="left"/>
              <w:rPr>
                <w:bCs/>
              </w:rPr>
            </w:pPr>
          </w:p>
        </w:tc>
      </w:tr>
      <w:tr w:rsidR="00870986" w:rsidRPr="00EE0EBC" w14:paraId="4A87A396" w14:textId="77777777" w:rsidTr="007B3B96">
        <w:trPr>
          <w:trHeight w:val="132"/>
        </w:trPr>
        <w:tc>
          <w:tcPr>
            <w:tcW w:w="2972" w:type="dxa"/>
            <w:tcBorders>
              <w:top w:val="nil"/>
              <w:bottom w:val="nil"/>
            </w:tcBorders>
          </w:tcPr>
          <w:p w14:paraId="2B2CF95D" w14:textId="414BE91E" w:rsidR="00870986" w:rsidRPr="00EE0EBC" w:rsidRDefault="007B3B96" w:rsidP="00870986">
            <w:pPr>
              <w:pStyle w:val="Corpsdetexte"/>
              <w:jc w:val="left"/>
              <w:rPr>
                <w:bCs/>
              </w:rPr>
            </w:pPr>
            <w:r>
              <w:rPr>
                <w:b/>
              </w:rPr>
              <w:t>2.2 :</w:t>
            </w:r>
            <w:r>
              <w:t xml:space="preserve"> Coordination et réalisation d’évaluations préliminaires des ressources et de travaux de maintenance urgents</w:t>
            </w:r>
          </w:p>
        </w:tc>
        <w:tc>
          <w:tcPr>
            <w:tcW w:w="6237" w:type="dxa"/>
            <w:tcBorders>
              <w:top w:val="nil"/>
              <w:bottom w:val="nil"/>
            </w:tcBorders>
          </w:tcPr>
          <w:p w14:paraId="75B8EA0F" w14:textId="45094426" w:rsidR="00870986" w:rsidRPr="00EE0EBC" w:rsidRDefault="00870986" w:rsidP="007F3712">
            <w:pPr>
              <w:pStyle w:val="Corpsdetexte"/>
              <w:numPr>
                <w:ilvl w:val="0"/>
                <w:numId w:val="16"/>
              </w:numPr>
              <w:jc w:val="left"/>
              <w:rPr>
                <w:bCs/>
              </w:rPr>
            </w:pPr>
            <w:r>
              <w:t xml:space="preserve">Des évaluations préliminaires du réseau de distribution d’eau sont entreprises, notamment un </w:t>
            </w:r>
            <w:r w:rsidR="008C519E">
              <w:t xml:space="preserve">recensement </w:t>
            </w:r>
            <w:r>
              <w:t>des systèmes existants de pompage, de désinfection et de distribution</w:t>
            </w:r>
            <w:r w:rsidR="008C519E">
              <w:t>,</w:t>
            </w:r>
            <w:r>
              <w:t xml:space="preserve"> et une évaluation de</w:t>
            </w:r>
            <w:r w:rsidR="008C519E">
              <w:t>s pertes en eau du système</w:t>
            </w:r>
            <w:r>
              <w:t> ;</w:t>
            </w:r>
          </w:p>
          <w:p w14:paraId="51F827CD" w14:textId="11B5E35B" w:rsidR="00870986" w:rsidRPr="00EE0EBC" w:rsidRDefault="00870986" w:rsidP="007F3712">
            <w:pPr>
              <w:pStyle w:val="Corpsdetexte"/>
              <w:numPr>
                <w:ilvl w:val="0"/>
                <w:numId w:val="16"/>
              </w:numPr>
              <w:jc w:val="left"/>
              <w:rPr>
                <w:bCs/>
              </w:rPr>
            </w:pPr>
            <w:r>
              <w:t>Un soutien est fourni aux autorités de Kiribati en vue d’entreprendre des travaux de maintenance urgents du système, selon les besoins ;</w:t>
            </w:r>
          </w:p>
          <w:p w14:paraId="381BC21C" w14:textId="041EF2E9" w:rsidR="00870986" w:rsidRPr="00EE0EBC" w:rsidRDefault="007F3712" w:rsidP="007F3712">
            <w:pPr>
              <w:pStyle w:val="Corpsdetexte"/>
              <w:numPr>
                <w:ilvl w:val="0"/>
                <w:numId w:val="16"/>
              </w:numPr>
              <w:jc w:val="left"/>
              <w:rPr>
                <w:bCs/>
              </w:rPr>
            </w:pPr>
            <w:r>
              <w:t>Une prospection préliminaire des eaux souterraines est entreprise ;</w:t>
            </w:r>
          </w:p>
          <w:p w14:paraId="776721C6" w14:textId="77777777" w:rsidR="00870986" w:rsidRPr="00C55528" w:rsidRDefault="00870986" w:rsidP="007F3712">
            <w:pPr>
              <w:pStyle w:val="Corpsdetexte"/>
              <w:jc w:val="left"/>
              <w:rPr>
                <w:bCs/>
              </w:rPr>
            </w:pPr>
          </w:p>
        </w:tc>
      </w:tr>
      <w:tr w:rsidR="00870986" w:rsidRPr="00EE0EBC" w14:paraId="0C4BBB06" w14:textId="77777777" w:rsidTr="007B3B96">
        <w:trPr>
          <w:trHeight w:val="132"/>
        </w:trPr>
        <w:tc>
          <w:tcPr>
            <w:tcW w:w="2972" w:type="dxa"/>
            <w:tcBorders>
              <w:top w:val="nil"/>
              <w:bottom w:val="nil"/>
            </w:tcBorders>
          </w:tcPr>
          <w:p w14:paraId="0BF20872" w14:textId="2AE5A4AB" w:rsidR="00870986" w:rsidRPr="00EE0EBC" w:rsidRDefault="007B3B96" w:rsidP="00870986">
            <w:pPr>
              <w:pStyle w:val="Corpsdetexte"/>
              <w:jc w:val="left"/>
              <w:rPr>
                <w:bCs/>
              </w:rPr>
            </w:pPr>
            <w:r>
              <w:rPr>
                <w:b/>
              </w:rPr>
              <w:t>2.3 :</w:t>
            </w:r>
            <w:r>
              <w:t xml:space="preserve"> Coordination et conception détaillée des activités et établissement des coûts connexes</w:t>
            </w:r>
          </w:p>
          <w:p w14:paraId="068352B1" w14:textId="77777777" w:rsidR="00870986" w:rsidRPr="00C55528" w:rsidRDefault="00870986" w:rsidP="00870986">
            <w:pPr>
              <w:pStyle w:val="Corpsdetexte"/>
              <w:jc w:val="left"/>
              <w:rPr>
                <w:bCs/>
              </w:rPr>
            </w:pPr>
          </w:p>
        </w:tc>
        <w:tc>
          <w:tcPr>
            <w:tcW w:w="6237" w:type="dxa"/>
            <w:tcBorders>
              <w:top w:val="nil"/>
              <w:bottom w:val="nil"/>
            </w:tcBorders>
          </w:tcPr>
          <w:p w14:paraId="73B575B1" w14:textId="0F8844E4" w:rsidR="00870986" w:rsidRPr="00EE0EBC" w:rsidRDefault="00870986" w:rsidP="007F3712">
            <w:pPr>
              <w:pStyle w:val="Corpsdetexte"/>
              <w:numPr>
                <w:ilvl w:val="0"/>
                <w:numId w:val="17"/>
              </w:numPr>
              <w:jc w:val="left"/>
              <w:rPr>
                <w:bCs/>
              </w:rPr>
            </w:pPr>
            <w:r>
              <w:t xml:space="preserve">Les </w:t>
            </w:r>
            <w:r w:rsidR="008C519E">
              <w:t xml:space="preserve">schémas </w:t>
            </w:r>
            <w:r>
              <w:t>et estimations des coûts existants sont évalués et mis à jour, notamment en intégrant les enseignements tirés du fonctionnement et de la maintenance du système actuel, et des plans conceptuels entièrement chiffrés sont élaborés pour de nouveaux systèmes d’adduction d’eau ;</w:t>
            </w:r>
          </w:p>
          <w:p w14:paraId="1370FEF7" w14:textId="2D6C5018" w:rsidR="00870986" w:rsidRPr="00EE0EBC" w:rsidRDefault="00870986" w:rsidP="007F3712">
            <w:pPr>
              <w:pStyle w:val="Corpsdetexte"/>
              <w:numPr>
                <w:ilvl w:val="0"/>
                <w:numId w:val="17"/>
              </w:numPr>
              <w:jc w:val="left"/>
              <w:rPr>
                <w:bCs/>
              </w:rPr>
            </w:pPr>
            <w:r>
              <w:t xml:space="preserve">Des plans conceptuels entièrement chiffrés sont présentés aux </w:t>
            </w:r>
            <w:r>
              <w:lastRenderedPageBreak/>
              <w:t xml:space="preserve">bailleurs et aux autorités </w:t>
            </w:r>
            <w:r w:rsidR="00D83F09">
              <w:t>à des fins d’observation et</w:t>
            </w:r>
            <w:r w:rsidR="00A741ED">
              <w:t xml:space="preserve"> de</w:t>
            </w:r>
            <w:r>
              <w:t xml:space="preserve"> finalisation</w:t>
            </w:r>
            <w:r w:rsidR="00A741ED">
              <w:t> </w:t>
            </w:r>
            <w:r>
              <w:t>;</w:t>
            </w:r>
          </w:p>
          <w:p w14:paraId="70F2005A" w14:textId="77777777" w:rsidR="00870986" w:rsidRPr="00EE0EBC" w:rsidRDefault="00870986" w:rsidP="007F3712">
            <w:pPr>
              <w:pStyle w:val="Corpsdetexte"/>
              <w:numPr>
                <w:ilvl w:val="0"/>
                <w:numId w:val="17"/>
              </w:numPr>
              <w:jc w:val="left"/>
              <w:rPr>
                <w:bCs/>
              </w:rPr>
            </w:pPr>
            <w:r>
              <w:t>Des études d’ingénierie détaillées et des estimations des coûts actualisées sont réalisées ;</w:t>
            </w:r>
          </w:p>
          <w:p w14:paraId="0F04667F" w14:textId="4A169DF6" w:rsidR="00870986" w:rsidRPr="00EE0EBC" w:rsidRDefault="00870986" w:rsidP="007F3712">
            <w:pPr>
              <w:pStyle w:val="Corpsdetexte"/>
              <w:numPr>
                <w:ilvl w:val="0"/>
                <w:numId w:val="17"/>
              </w:numPr>
              <w:jc w:val="left"/>
              <w:rPr>
                <w:bCs/>
              </w:rPr>
            </w:pPr>
            <w:r>
              <w:t>Des études d’impact sur l’environnement sont réalisées selon les besoins et les accords requis sont obtenus ;</w:t>
            </w:r>
          </w:p>
          <w:p w14:paraId="36DCDBE5" w14:textId="77777777" w:rsidR="00870986" w:rsidRPr="00EE0EBC" w:rsidRDefault="00870986" w:rsidP="007F3712">
            <w:pPr>
              <w:pStyle w:val="Corpsdetexte"/>
              <w:numPr>
                <w:ilvl w:val="0"/>
                <w:numId w:val="17"/>
              </w:numPr>
              <w:jc w:val="left"/>
              <w:rPr>
                <w:bCs/>
              </w:rPr>
            </w:pPr>
            <w:r>
              <w:t>Un plan d’investissement et d’achat relatif aux activités est élaboré ;</w:t>
            </w:r>
          </w:p>
          <w:p w14:paraId="51ECBE27" w14:textId="77777777" w:rsidR="00870986" w:rsidRPr="00EE0EBC" w:rsidRDefault="00870986" w:rsidP="007F3712">
            <w:pPr>
              <w:pStyle w:val="Corpsdetexte"/>
              <w:numPr>
                <w:ilvl w:val="0"/>
                <w:numId w:val="17"/>
              </w:numPr>
              <w:jc w:val="left"/>
              <w:rPr>
                <w:bCs/>
              </w:rPr>
            </w:pPr>
            <w:r>
              <w:t>Les institutions plurisectorielles sont renforcées et un programme de renforcement des capacités est élaboré (une tâche essentielle nécessitant une consultation et une analyse du secteur, avec un appui technique spécialisé) ;</w:t>
            </w:r>
          </w:p>
          <w:p w14:paraId="0247AF78" w14:textId="77777777" w:rsidR="00870986" w:rsidRPr="00EE0EBC" w:rsidRDefault="00870986" w:rsidP="007F3712">
            <w:pPr>
              <w:pStyle w:val="Corpsdetexte"/>
              <w:numPr>
                <w:ilvl w:val="0"/>
                <w:numId w:val="17"/>
              </w:numPr>
              <w:jc w:val="left"/>
              <w:rPr>
                <w:bCs/>
              </w:rPr>
            </w:pPr>
            <w:r>
              <w:t>Un programme visant à réduire au minimum les pertes d’eau est élaboré ;</w:t>
            </w:r>
          </w:p>
          <w:p w14:paraId="77081648" w14:textId="77777777" w:rsidR="00870986" w:rsidRPr="00C55528" w:rsidRDefault="00870986" w:rsidP="007F3712">
            <w:pPr>
              <w:pStyle w:val="Corpsdetexte"/>
              <w:jc w:val="left"/>
              <w:rPr>
                <w:bCs/>
              </w:rPr>
            </w:pPr>
          </w:p>
        </w:tc>
      </w:tr>
      <w:tr w:rsidR="00870986" w:rsidRPr="00EE0EBC" w14:paraId="5341BC91" w14:textId="77777777" w:rsidTr="007B3B96">
        <w:trPr>
          <w:trHeight w:val="132"/>
        </w:trPr>
        <w:tc>
          <w:tcPr>
            <w:tcW w:w="2972" w:type="dxa"/>
            <w:tcBorders>
              <w:top w:val="nil"/>
              <w:bottom w:val="nil"/>
            </w:tcBorders>
          </w:tcPr>
          <w:p w14:paraId="43057A24" w14:textId="7F7AB0CA" w:rsidR="00870986" w:rsidRPr="00EE0EBC" w:rsidRDefault="007B3B96" w:rsidP="00870986">
            <w:pPr>
              <w:pStyle w:val="Corpsdetexte"/>
              <w:jc w:val="left"/>
              <w:rPr>
                <w:rFonts w:eastAsia="Calibri"/>
                <w:bCs/>
              </w:rPr>
            </w:pPr>
            <w:r>
              <w:rPr>
                <w:b/>
              </w:rPr>
              <w:lastRenderedPageBreak/>
              <w:t>2.4 :</w:t>
            </w:r>
            <w:r>
              <w:t xml:space="preserve"> Lancement et coordination des études et évaluations requises</w:t>
            </w:r>
          </w:p>
          <w:p w14:paraId="02E2829D" w14:textId="77777777" w:rsidR="00870986" w:rsidRPr="00C55528" w:rsidRDefault="00870986" w:rsidP="00870986">
            <w:pPr>
              <w:pStyle w:val="Corpsdetexte"/>
              <w:jc w:val="left"/>
              <w:rPr>
                <w:bCs/>
              </w:rPr>
            </w:pPr>
          </w:p>
        </w:tc>
        <w:tc>
          <w:tcPr>
            <w:tcW w:w="6237" w:type="dxa"/>
            <w:tcBorders>
              <w:top w:val="nil"/>
              <w:bottom w:val="nil"/>
            </w:tcBorders>
          </w:tcPr>
          <w:p w14:paraId="2FB80D65" w14:textId="7F9CD6BD" w:rsidR="00870986" w:rsidRPr="00EE0EBC" w:rsidRDefault="00870986" w:rsidP="007F3712">
            <w:pPr>
              <w:pStyle w:val="Corpsdetexte"/>
              <w:numPr>
                <w:ilvl w:val="0"/>
                <w:numId w:val="18"/>
              </w:numPr>
              <w:jc w:val="left"/>
              <w:rPr>
                <w:bCs/>
              </w:rPr>
            </w:pPr>
            <w:r>
              <w:t>Les analyses et évaluations nécessaires sont entreprises, notamment dans les domaines suivants :</w:t>
            </w:r>
          </w:p>
          <w:p w14:paraId="42E6B1C9" w14:textId="2EA1A1F9" w:rsidR="00870986" w:rsidRPr="00EE0EBC" w:rsidRDefault="00870986" w:rsidP="007F3712">
            <w:pPr>
              <w:pStyle w:val="Corpsdetexte"/>
              <w:numPr>
                <w:ilvl w:val="4"/>
                <w:numId w:val="14"/>
              </w:numPr>
              <w:ind w:left="747" w:hanging="284"/>
              <w:jc w:val="left"/>
              <w:rPr>
                <w:bCs/>
              </w:rPr>
            </w:pPr>
            <w:r>
              <w:t xml:space="preserve">Rôles et fonctions </w:t>
            </w:r>
            <w:r w:rsidR="004671C3">
              <w:t>au sein du système public</w:t>
            </w:r>
            <w:r>
              <w:t xml:space="preserve"> d’approvisionnement en eau ;</w:t>
            </w:r>
          </w:p>
          <w:p w14:paraId="273F3A8C" w14:textId="77777777" w:rsidR="00870986" w:rsidRPr="00EE0EBC" w:rsidRDefault="00870986" w:rsidP="007F3712">
            <w:pPr>
              <w:pStyle w:val="Corpsdetexte"/>
              <w:numPr>
                <w:ilvl w:val="4"/>
                <w:numId w:val="14"/>
              </w:numPr>
              <w:ind w:left="747" w:hanging="284"/>
              <w:jc w:val="left"/>
              <w:rPr>
                <w:bCs/>
              </w:rPr>
            </w:pPr>
            <w:r>
              <w:t>Systèmes de tarification et de facturation ;</w:t>
            </w:r>
          </w:p>
          <w:p w14:paraId="3FB5CE1F" w14:textId="7B77C120" w:rsidR="00870986" w:rsidRPr="00EE0EBC" w:rsidRDefault="00870986" w:rsidP="007F3712">
            <w:pPr>
              <w:pStyle w:val="Corpsdetexte"/>
              <w:numPr>
                <w:ilvl w:val="4"/>
                <w:numId w:val="14"/>
              </w:numPr>
              <w:ind w:left="747" w:hanging="284"/>
              <w:jc w:val="left"/>
              <w:rPr>
                <w:bCs/>
              </w:rPr>
            </w:pPr>
            <w:r>
              <w:t xml:space="preserve">Eau </w:t>
            </w:r>
            <w:r w:rsidR="00D83F09">
              <w:t>distribuée aux</w:t>
            </w:r>
            <w:r>
              <w:t xml:space="preserve"> secteurs </w:t>
            </w:r>
            <w:r w:rsidR="00D83F09">
              <w:t xml:space="preserve">et services </w:t>
            </w:r>
            <w:r>
              <w:t>essentiels, notamment les services communautaires comme les écoles et les centres de santé ;</w:t>
            </w:r>
          </w:p>
          <w:p w14:paraId="3CB15D1E" w14:textId="3C38F351" w:rsidR="00870986" w:rsidRPr="00EE0EBC" w:rsidRDefault="00870986" w:rsidP="007F3712">
            <w:pPr>
              <w:pStyle w:val="Corpsdetexte"/>
              <w:numPr>
                <w:ilvl w:val="4"/>
                <w:numId w:val="14"/>
              </w:numPr>
              <w:ind w:left="747" w:hanging="284"/>
              <w:jc w:val="left"/>
              <w:rPr>
                <w:bCs/>
              </w:rPr>
            </w:pPr>
            <w:r>
              <w:t xml:space="preserve">Besoins immédiats en matière de capacités (mise à jour de l’évaluation des besoins en matière de capacités du </w:t>
            </w:r>
            <w:r w:rsidR="004671C3">
              <w:t>Service eau et assainissement</w:t>
            </w:r>
            <w:r>
              <w:t>) ;</w:t>
            </w:r>
          </w:p>
          <w:p w14:paraId="7B4E2A47" w14:textId="77777777" w:rsidR="00870986" w:rsidRPr="00EE0EBC" w:rsidRDefault="00870986" w:rsidP="007F3712">
            <w:pPr>
              <w:pStyle w:val="Corpsdetexte"/>
              <w:numPr>
                <w:ilvl w:val="4"/>
                <w:numId w:val="14"/>
              </w:numPr>
              <w:ind w:left="747" w:hanging="284"/>
              <w:jc w:val="left"/>
              <w:rPr>
                <w:bCs/>
              </w:rPr>
            </w:pPr>
            <w:r>
              <w:t>Administration, comptabilité et systèmes financiers ; et</w:t>
            </w:r>
          </w:p>
          <w:p w14:paraId="00B8D298" w14:textId="77777777" w:rsidR="00870986" w:rsidRPr="00EE0EBC" w:rsidRDefault="00870986" w:rsidP="007F3712">
            <w:pPr>
              <w:pStyle w:val="Corpsdetexte"/>
              <w:numPr>
                <w:ilvl w:val="4"/>
                <w:numId w:val="14"/>
              </w:numPr>
              <w:ind w:left="747" w:hanging="284"/>
              <w:jc w:val="left"/>
              <w:rPr>
                <w:bCs/>
              </w:rPr>
            </w:pPr>
            <w:r>
              <w:t>Rôle du secteur privé dans la prestation de services.</w:t>
            </w:r>
          </w:p>
          <w:p w14:paraId="46B97170" w14:textId="77777777" w:rsidR="00870986" w:rsidRPr="00C55528" w:rsidRDefault="00870986" w:rsidP="007F3712">
            <w:pPr>
              <w:pStyle w:val="Corpsdetexte"/>
              <w:jc w:val="left"/>
              <w:rPr>
                <w:bCs/>
              </w:rPr>
            </w:pPr>
          </w:p>
        </w:tc>
      </w:tr>
      <w:tr w:rsidR="00870986" w:rsidRPr="00EE0EBC" w14:paraId="0F9D53ED" w14:textId="77777777" w:rsidTr="007B3B96">
        <w:trPr>
          <w:trHeight w:val="132"/>
        </w:trPr>
        <w:tc>
          <w:tcPr>
            <w:tcW w:w="2972" w:type="dxa"/>
            <w:tcBorders>
              <w:top w:val="nil"/>
            </w:tcBorders>
          </w:tcPr>
          <w:p w14:paraId="1D89AFF9" w14:textId="6FDB4CA7" w:rsidR="00870986" w:rsidRPr="0097091E" w:rsidRDefault="007B3B96" w:rsidP="00870986">
            <w:pPr>
              <w:pStyle w:val="Corpsdetexte"/>
              <w:jc w:val="left"/>
              <w:rPr>
                <w:bCs/>
              </w:rPr>
            </w:pPr>
            <w:r>
              <w:rPr>
                <w:b/>
              </w:rPr>
              <w:t>2.5 :</w:t>
            </w:r>
            <w:r>
              <w:t xml:space="preserve"> Coordination des travaux de construction du </w:t>
            </w:r>
            <w:r w:rsidR="0066491A">
              <w:t>P</w:t>
            </w:r>
            <w:r>
              <w:t>rojet, notamment : élaboration des appels d’offres pour les principaux travaux, équipements et matériaux ; lancement de la procédure d’achat et finalisation des contrats ; et conclusion et gestion de tous les contrats nécessaires</w:t>
            </w:r>
          </w:p>
          <w:p w14:paraId="430044A4" w14:textId="77777777" w:rsidR="00870986" w:rsidRPr="00C55528" w:rsidRDefault="00870986" w:rsidP="00870986">
            <w:pPr>
              <w:pStyle w:val="Corpsdetexte"/>
              <w:jc w:val="left"/>
              <w:rPr>
                <w:bCs/>
              </w:rPr>
            </w:pPr>
          </w:p>
        </w:tc>
        <w:tc>
          <w:tcPr>
            <w:tcW w:w="6237" w:type="dxa"/>
            <w:tcBorders>
              <w:top w:val="nil"/>
            </w:tcBorders>
          </w:tcPr>
          <w:p w14:paraId="499B0716" w14:textId="4B18A7E4" w:rsidR="00870986" w:rsidRPr="00EE0EBC" w:rsidRDefault="00870986" w:rsidP="00AE5744">
            <w:pPr>
              <w:pStyle w:val="Corpsdetexte"/>
              <w:numPr>
                <w:ilvl w:val="0"/>
                <w:numId w:val="18"/>
              </w:numPr>
              <w:jc w:val="left"/>
              <w:rPr>
                <w:bCs/>
              </w:rPr>
            </w:pPr>
            <w:r>
              <w:t xml:space="preserve">Les services suivants (à déterminer conformément au plan d’investissement et d’achat du </w:t>
            </w:r>
            <w:r w:rsidR="0066491A">
              <w:t>P</w:t>
            </w:r>
            <w:r>
              <w:t>rojet) sont fournis de manière satisfaisante :</w:t>
            </w:r>
          </w:p>
          <w:p w14:paraId="4F8C6527" w14:textId="77777777" w:rsidR="00870986" w:rsidRPr="00645974" w:rsidRDefault="00870986" w:rsidP="00AE5744">
            <w:pPr>
              <w:pStyle w:val="Corpsdetexte"/>
              <w:numPr>
                <w:ilvl w:val="4"/>
                <w:numId w:val="14"/>
              </w:numPr>
              <w:ind w:left="747" w:hanging="284"/>
              <w:rPr>
                <w:bCs/>
              </w:rPr>
            </w:pPr>
            <w:r>
              <w:t>Évaluation d’ingénierie et conception d’un nouveau circuit de distribution ;</w:t>
            </w:r>
          </w:p>
          <w:p w14:paraId="58115FB6" w14:textId="77777777" w:rsidR="00870986" w:rsidRPr="00645974" w:rsidRDefault="00870986" w:rsidP="00AE5744">
            <w:pPr>
              <w:pStyle w:val="Corpsdetexte"/>
              <w:numPr>
                <w:ilvl w:val="4"/>
                <w:numId w:val="14"/>
              </w:numPr>
              <w:ind w:left="747" w:hanging="284"/>
              <w:rPr>
                <w:bCs/>
              </w:rPr>
            </w:pPr>
            <w:r>
              <w:t>Réhabilitation des galeries et des équipements existants ;</w:t>
            </w:r>
          </w:p>
          <w:p w14:paraId="2D919B17" w14:textId="77777777" w:rsidR="00870986" w:rsidRPr="00645974" w:rsidRDefault="00870986" w:rsidP="00AE5744">
            <w:pPr>
              <w:pStyle w:val="Corpsdetexte"/>
              <w:numPr>
                <w:ilvl w:val="4"/>
                <w:numId w:val="14"/>
              </w:numPr>
              <w:ind w:left="747" w:hanging="284"/>
              <w:rPr>
                <w:bCs/>
              </w:rPr>
            </w:pPr>
            <w:r>
              <w:t>Construction de nouvelles galeries ;</w:t>
            </w:r>
          </w:p>
          <w:p w14:paraId="45F79041" w14:textId="77777777" w:rsidR="00870986" w:rsidRPr="00645974" w:rsidRDefault="00870986" w:rsidP="00AE5744">
            <w:pPr>
              <w:pStyle w:val="Corpsdetexte"/>
              <w:numPr>
                <w:ilvl w:val="4"/>
                <w:numId w:val="14"/>
              </w:numPr>
              <w:ind w:left="747" w:hanging="284"/>
              <w:rPr>
                <w:bCs/>
              </w:rPr>
            </w:pPr>
            <w:r>
              <w:t>Réalisation de forages de contrôle ;</w:t>
            </w:r>
          </w:p>
          <w:p w14:paraId="4565F1B8" w14:textId="77777777" w:rsidR="00870986" w:rsidRPr="00645974" w:rsidRDefault="00870986" w:rsidP="00AE5744">
            <w:pPr>
              <w:pStyle w:val="Corpsdetexte"/>
              <w:numPr>
                <w:ilvl w:val="4"/>
                <w:numId w:val="14"/>
              </w:numPr>
              <w:ind w:left="747" w:hanging="284"/>
              <w:rPr>
                <w:bCs/>
              </w:rPr>
            </w:pPr>
            <w:r>
              <w:t>Installation de pompes solaires ;</w:t>
            </w:r>
          </w:p>
          <w:p w14:paraId="72F6ED18" w14:textId="77777777" w:rsidR="00870986" w:rsidRPr="00645974" w:rsidRDefault="00870986" w:rsidP="00AE5744">
            <w:pPr>
              <w:pStyle w:val="Corpsdetexte"/>
              <w:numPr>
                <w:ilvl w:val="4"/>
                <w:numId w:val="14"/>
              </w:numPr>
              <w:ind w:left="747" w:hanging="284"/>
              <w:rPr>
                <w:bCs/>
              </w:rPr>
            </w:pPr>
            <w:r>
              <w:t>Fourniture et installation de systèmes de désinfection ;</w:t>
            </w:r>
          </w:p>
          <w:p w14:paraId="05F295FA" w14:textId="77777777" w:rsidR="00870986" w:rsidRPr="00645974" w:rsidRDefault="00870986" w:rsidP="00AE5744">
            <w:pPr>
              <w:pStyle w:val="Corpsdetexte"/>
              <w:numPr>
                <w:ilvl w:val="4"/>
                <w:numId w:val="14"/>
              </w:numPr>
              <w:ind w:left="747" w:hanging="284"/>
              <w:rPr>
                <w:bCs/>
              </w:rPr>
            </w:pPr>
            <w:r>
              <w:t>Construction de canalisations reliant Four Wells au système existant ;</w:t>
            </w:r>
          </w:p>
          <w:p w14:paraId="46704CCB" w14:textId="77777777" w:rsidR="00870986" w:rsidRPr="00645974" w:rsidRDefault="00870986" w:rsidP="00AE5744">
            <w:pPr>
              <w:pStyle w:val="Corpsdetexte"/>
              <w:numPr>
                <w:ilvl w:val="4"/>
                <w:numId w:val="14"/>
              </w:numPr>
              <w:ind w:left="747" w:hanging="284"/>
              <w:rPr>
                <w:bCs/>
              </w:rPr>
            </w:pPr>
            <w:r>
              <w:t>Réhabilitation des systèmes de distribution existants ;</w:t>
            </w:r>
          </w:p>
          <w:p w14:paraId="5D3EF1B1" w14:textId="77777777" w:rsidR="00870986" w:rsidRPr="00645974" w:rsidRDefault="00870986" w:rsidP="00AE5744">
            <w:pPr>
              <w:pStyle w:val="Corpsdetexte"/>
              <w:numPr>
                <w:ilvl w:val="4"/>
                <w:numId w:val="14"/>
              </w:numPr>
              <w:ind w:left="747" w:hanging="284"/>
              <w:rPr>
                <w:bCs/>
              </w:rPr>
            </w:pPr>
            <w:r>
              <w:t>Construction d’un ou de plusieurs réservoir(s) surélevé(s) supplémentaire(s), selon les besoins ;</w:t>
            </w:r>
          </w:p>
          <w:p w14:paraId="52CB0D5C" w14:textId="77777777" w:rsidR="00870986" w:rsidRPr="00645974" w:rsidRDefault="00870986" w:rsidP="00AE5744">
            <w:pPr>
              <w:pStyle w:val="Corpsdetexte"/>
              <w:numPr>
                <w:ilvl w:val="4"/>
                <w:numId w:val="14"/>
              </w:numPr>
              <w:ind w:left="747" w:hanging="284"/>
              <w:rPr>
                <w:bCs/>
              </w:rPr>
            </w:pPr>
            <w:r>
              <w:t>Construction d’un système de distribution vers certaines zones non connectées et conclusion de nouveaux baux ;</w:t>
            </w:r>
          </w:p>
          <w:p w14:paraId="52CC5824" w14:textId="77777777" w:rsidR="00870986" w:rsidRPr="00645974" w:rsidRDefault="00870986" w:rsidP="00AE5744">
            <w:pPr>
              <w:pStyle w:val="Corpsdetexte"/>
              <w:numPr>
                <w:ilvl w:val="4"/>
                <w:numId w:val="14"/>
              </w:numPr>
              <w:ind w:left="747" w:hanging="284"/>
              <w:rPr>
                <w:bCs/>
              </w:rPr>
            </w:pPr>
            <w:r>
              <w:t>Installation de compteurs d’eau dans les ménages et les entreprises ; et</w:t>
            </w:r>
          </w:p>
          <w:p w14:paraId="045E2F21" w14:textId="77777777" w:rsidR="00870986" w:rsidRPr="00645974" w:rsidRDefault="00870986" w:rsidP="00AE5744">
            <w:pPr>
              <w:pStyle w:val="Corpsdetexte"/>
              <w:numPr>
                <w:ilvl w:val="4"/>
                <w:numId w:val="14"/>
              </w:numPr>
              <w:ind w:left="747" w:hanging="284"/>
              <w:rPr>
                <w:bCs/>
              </w:rPr>
            </w:pPr>
            <w:r>
              <w:t>Achat d’un camion-citerne.</w:t>
            </w:r>
          </w:p>
          <w:p w14:paraId="7C562383" w14:textId="5B6BB09B" w:rsidR="00870986" w:rsidRPr="00EE0EBC" w:rsidRDefault="00870986" w:rsidP="00870986">
            <w:pPr>
              <w:pStyle w:val="Corpsdetexte"/>
              <w:ind w:left="0"/>
              <w:jc w:val="left"/>
              <w:rPr>
                <w:bCs/>
                <w:lang w:val="en-GB"/>
              </w:rPr>
            </w:pPr>
          </w:p>
        </w:tc>
      </w:tr>
      <w:tr w:rsidR="00870986" w:rsidRPr="00EE0EBC" w14:paraId="6A318FE0" w14:textId="77777777" w:rsidTr="007B3B96">
        <w:trPr>
          <w:trHeight w:val="132"/>
        </w:trPr>
        <w:tc>
          <w:tcPr>
            <w:tcW w:w="9209" w:type="dxa"/>
            <w:gridSpan w:val="2"/>
            <w:tcBorders>
              <w:bottom w:val="single" w:sz="4" w:space="0" w:color="auto"/>
            </w:tcBorders>
          </w:tcPr>
          <w:p w14:paraId="2D6DD92E" w14:textId="0BEDAE2C" w:rsidR="00870986" w:rsidRPr="00EE0EBC" w:rsidRDefault="00870986" w:rsidP="00870986">
            <w:pPr>
              <w:pStyle w:val="Default"/>
              <w:contextualSpacing/>
              <w:jc w:val="both"/>
              <w:rPr>
                <w:rFonts w:asciiTheme="minorHAnsi" w:eastAsia="Calibri" w:hAnsiTheme="minorHAnsi" w:cstheme="minorHAnsi"/>
                <w:b/>
                <w:bCs/>
                <w:color w:val="000000" w:themeColor="text1"/>
                <w:sz w:val="22"/>
                <w:szCs w:val="22"/>
              </w:rPr>
            </w:pPr>
            <w:r>
              <w:rPr>
                <w:rFonts w:asciiTheme="minorHAnsi" w:hAnsiTheme="minorHAnsi"/>
                <w:b/>
                <w:bCs/>
                <w:color w:val="000000" w:themeColor="text1"/>
                <w:sz w:val="22"/>
                <w:szCs w:val="22"/>
              </w:rPr>
              <w:t>Objectif 3 :</w:t>
            </w:r>
            <w:r w:rsidR="00593210">
              <w:rPr>
                <w:rFonts w:asciiTheme="minorHAnsi" w:hAnsiTheme="minorHAnsi"/>
                <w:b/>
                <w:bCs/>
                <w:color w:val="000000" w:themeColor="text1"/>
                <w:sz w:val="22"/>
                <w:szCs w:val="22"/>
              </w:rPr>
              <w:t xml:space="preserve"> </w:t>
            </w:r>
            <w:r>
              <w:rPr>
                <w:rFonts w:asciiTheme="minorHAnsi" w:hAnsiTheme="minorHAnsi"/>
                <w:b/>
                <w:bCs/>
                <w:color w:val="000000" w:themeColor="text1"/>
                <w:sz w:val="22"/>
                <w:szCs w:val="22"/>
              </w:rPr>
              <w:t xml:space="preserve">Apport d’un soutien de haut niveau en matière de renforcement institutionnel et de </w:t>
            </w:r>
            <w:r w:rsidR="001836F0">
              <w:rPr>
                <w:rFonts w:asciiTheme="minorHAnsi" w:hAnsiTheme="minorHAnsi"/>
                <w:b/>
                <w:bCs/>
                <w:color w:val="000000" w:themeColor="text1"/>
                <w:sz w:val="22"/>
                <w:szCs w:val="22"/>
              </w:rPr>
              <w:t xml:space="preserve">développement </w:t>
            </w:r>
            <w:r>
              <w:rPr>
                <w:rFonts w:asciiTheme="minorHAnsi" w:hAnsiTheme="minorHAnsi"/>
                <w:b/>
                <w:bCs/>
                <w:color w:val="000000" w:themeColor="text1"/>
                <w:sz w:val="22"/>
                <w:szCs w:val="22"/>
              </w:rPr>
              <w:t>des capacités</w:t>
            </w:r>
          </w:p>
        </w:tc>
      </w:tr>
      <w:tr w:rsidR="00870986" w:rsidRPr="00EE0EBC" w14:paraId="397C3F85" w14:textId="77777777" w:rsidTr="007B3B96">
        <w:trPr>
          <w:trHeight w:val="132"/>
        </w:trPr>
        <w:tc>
          <w:tcPr>
            <w:tcW w:w="2972" w:type="dxa"/>
            <w:tcBorders>
              <w:bottom w:val="nil"/>
            </w:tcBorders>
          </w:tcPr>
          <w:p w14:paraId="012A9789" w14:textId="77777777" w:rsidR="00870986" w:rsidRPr="00C55528" w:rsidRDefault="00870986" w:rsidP="00870986">
            <w:pPr>
              <w:pStyle w:val="Corpsdetexte"/>
              <w:jc w:val="left"/>
              <w:rPr>
                <w:b/>
              </w:rPr>
            </w:pPr>
          </w:p>
          <w:p w14:paraId="227636FD" w14:textId="090EA0CE" w:rsidR="00870986" w:rsidRPr="00EE0EBC" w:rsidRDefault="007B3B96" w:rsidP="00870986">
            <w:pPr>
              <w:pStyle w:val="Corpsdetexte"/>
              <w:jc w:val="left"/>
              <w:rPr>
                <w:bCs/>
              </w:rPr>
            </w:pPr>
            <w:r>
              <w:rPr>
                <w:b/>
              </w:rPr>
              <w:t>3.1 :</w:t>
            </w:r>
            <w:r>
              <w:t xml:space="preserve"> Apport d'un soutien de haut niveau, formulation </w:t>
            </w:r>
            <w:r>
              <w:lastRenderedPageBreak/>
              <w:t>d’orientations et supervision en vue de la mise en œuvre d’un programme de renforcement des capacités plurisectorielles</w:t>
            </w:r>
          </w:p>
          <w:p w14:paraId="58C35B2F" w14:textId="77777777" w:rsidR="00870986" w:rsidRPr="00C55528" w:rsidRDefault="00870986" w:rsidP="00870986">
            <w:pPr>
              <w:pStyle w:val="Corpsdetexte"/>
              <w:jc w:val="left"/>
              <w:rPr>
                <w:bCs/>
              </w:rPr>
            </w:pPr>
          </w:p>
        </w:tc>
        <w:tc>
          <w:tcPr>
            <w:tcW w:w="6237" w:type="dxa"/>
            <w:tcBorders>
              <w:bottom w:val="nil"/>
            </w:tcBorders>
          </w:tcPr>
          <w:p w14:paraId="6954E661" w14:textId="77777777" w:rsidR="00870986" w:rsidRPr="00C55528" w:rsidRDefault="00870986" w:rsidP="007F3712">
            <w:pPr>
              <w:pStyle w:val="Corpsdetexte"/>
              <w:ind w:left="360"/>
              <w:jc w:val="left"/>
              <w:rPr>
                <w:bCs/>
              </w:rPr>
            </w:pPr>
          </w:p>
          <w:p w14:paraId="598E0C57" w14:textId="1F00F2EB" w:rsidR="00870986" w:rsidRPr="00EE0EBC" w:rsidRDefault="00870986" w:rsidP="007F3712">
            <w:pPr>
              <w:pStyle w:val="Corpsdetexte"/>
              <w:numPr>
                <w:ilvl w:val="0"/>
                <w:numId w:val="18"/>
              </w:numPr>
              <w:jc w:val="left"/>
              <w:rPr>
                <w:bCs/>
              </w:rPr>
            </w:pPr>
            <w:r>
              <w:t xml:space="preserve">Un appui est fourni dans le cadre d’un programme de renforcement des capacités conformément aux activités et </w:t>
            </w:r>
            <w:r>
              <w:lastRenderedPageBreak/>
              <w:t>aux modalités recensées durant la phase de conception (à noter que les activités recensées de renforcement des capacités et de renforcement institutionnel nécessiteront probablement l’appui de la CPS et d’une assistance technique externe et seront coordonnées par le·la Coordonnateur·rice du Projet)</w:t>
            </w:r>
            <w:r w:rsidR="00651671">
              <w:t> ;</w:t>
            </w:r>
            <w:r>
              <w:t xml:space="preserve"> </w:t>
            </w:r>
          </w:p>
        </w:tc>
      </w:tr>
      <w:tr w:rsidR="007B3B96" w:rsidRPr="00EE0EBC" w14:paraId="3A83FB18" w14:textId="77777777" w:rsidTr="007B3B96">
        <w:trPr>
          <w:trHeight w:val="132"/>
        </w:trPr>
        <w:tc>
          <w:tcPr>
            <w:tcW w:w="2972" w:type="dxa"/>
            <w:tcBorders>
              <w:top w:val="nil"/>
              <w:bottom w:val="nil"/>
            </w:tcBorders>
          </w:tcPr>
          <w:p w14:paraId="1528F6F5" w14:textId="3B28CDBE" w:rsidR="00870986" w:rsidRPr="00EE0EBC" w:rsidRDefault="007B3B96" w:rsidP="00870986">
            <w:pPr>
              <w:pStyle w:val="Corpsdetexte"/>
              <w:jc w:val="left"/>
              <w:rPr>
                <w:bCs/>
              </w:rPr>
            </w:pPr>
            <w:r>
              <w:rPr>
                <w:b/>
              </w:rPr>
              <w:lastRenderedPageBreak/>
              <w:t>3.2 :</w:t>
            </w:r>
            <w:r>
              <w:t xml:space="preserve"> Soutien aux autorités de Kiribati en vue de mettre en œuvre les programmes d’amélioration institutionnelle convenus</w:t>
            </w:r>
          </w:p>
        </w:tc>
        <w:tc>
          <w:tcPr>
            <w:tcW w:w="6237" w:type="dxa"/>
            <w:tcBorders>
              <w:top w:val="nil"/>
              <w:bottom w:val="nil"/>
            </w:tcBorders>
          </w:tcPr>
          <w:p w14:paraId="55497A41" w14:textId="4709B569" w:rsidR="00870986" w:rsidRPr="00EE0EBC" w:rsidRDefault="007F3712" w:rsidP="007F3712">
            <w:pPr>
              <w:pStyle w:val="Corpsdetexte"/>
              <w:numPr>
                <w:ilvl w:val="0"/>
                <w:numId w:val="18"/>
              </w:numPr>
              <w:jc w:val="left"/>
              <w:rPr>
                <w:bCs/>
              </w:rPr>
            </w:pPr>
            <w:r>
              <w:t>Les autorités de Kiribati bénéficient d’un appui approprié pour mettre en œuvre des programmes dans des domaines déterminés durant la phase de conception, et probablement dans les domaines suivants :</w:t>
            </w:r>
          </w:p>
          <w:p w14:paraId="7EE3F92F" w14:textId="77777777" w:rsidR="00870986" w:rsidRPr="00EE0EBC" w:rsidRDefault="00870986" w:rsidP="007F3712">
            <w:pPr>
              <w:pStyle w:val="Corpsdetexte"/>
              <w:numPr>
                <w:ilvl w:val="2"/>
                <w:numId w:val="19"/>
              </w:numPr>
              <w:ind w:left="747" w:hanging="284"/>
              <w:jc w:val="left"/>
              <w:rPr>
                <w:bCs/>
              </w:rPr>
            </w:pPr>
            <w:r>
              <w:t>Contrôle des ressources hydriques ;</w:t>
            </w:r>
          </w:p>
          <w:p w14:paraId="0ADB7DA8" w14:textId="77777777" w:rsidR="00870986" w:rsidRPr="00EE0EBC" w:rsidRDefault="00870986" w:rsidP="007F3712">
            <w:pPr>
              <w:pStyle w:val="Corpsdetexte"/>
              <w:numPr>
                <w:ilvl w:val="2"/>
                <w:numId w:val="19"/>
              </w:numPr>
              <w:ind w:left="747" w:hanging="284"/>
              <w:jc w:val="left"/>
              <w:rPr>
                <w:bCs/>
              </w:rPr>
            </w:pPr>
            <w:r>
              <w:t>Réduction au minimum des pertes d’eau ;</w:t>
            </w:r>
          </w:p>
          <w:p w14:paraId="217059FE" w14:textId="3F020DFA" w:rsidR="00870986" w:rsidRPr="00EE0EBC" w:rsidRDefault="00870986" w:rsidP="007F3712">
            <w:pPr>
              <w:pStyle w:val="Corpsdetexte"/>
              <w:numPr>
                <w:ilvl w:val="2"/>
                <w:numId w:val="19"/>
              </w:numPr>
              <w:ind w:left="747" w:hanging="284"/>
              <w:jc w:val="left"/>
              <w:rPr>
                <w:bCs/>
              </w:rPr>
            </w:pPr>
            <w:r>
              <w:t>Mesures d’incitation en faveur d’une utilisation adaptée de l’eau ;</w:t>
            </w:r>
          </w:p>
          <w:p w14:paraId="6E393572" w14:textId="383F8761" w:rsidR="00870986" w:rsidRPr="00EE0EBC" w:rsidRDefault="009D46C2" w:rsidP="007F3712">
            <w:pPr>
              <w:pStyle w:val="Corpsdetexte"/>
              <w:numPr>
                <w:ilvl w:val="2"/>
                <w:numId w:val="19"/>
              </w:numPr>
              <w:ind w:left="747" w:hanging="284"/>
              <w:jc w:val="left"/>
              <w:rPr>
                <w:bCs/>
              </w:rPr>
            </w:pPr>
            <w:r>
              <w:t>M</w:t>
            </w:r>
            <w:r w:rsidR="00870986">
              <w:t>écanismes incitatifs en faveur de bonnes pratiques de gestion de l’eau et de l’application des normes ;</w:t>
            </w:r>
            <w:r w:rsidR="00651671">
              <w:t xml:space="preserve"> et</w:t>
            </w:r>
          </w:p>
          <w:p w14:paraId="23C43DE4" w14:textId="4D5DB2EC" w:rsidR="00870986" w:rsidRPr="00EE0EBC" w:rsidRDefault="005345F2" w:rsidP="007F3712">
            <w:pPr>
              <w:pStyle w:val="Corpsdetexte"/>
              <w:numPr>
                <w:ilvl w:val="2"/>
                <w:numId w:val="19"/>
              </w:numPr>
              <w:ind w:left="747" w:hanging="284"/>
              <w:jc w:val="left"/>
              <w:rPr>
                <w:bCs/>
              </w:rPr>
            </w:pPr>
            <w:r>
              <w:t>Initiatives en faveur de</w:t>
            </w:r>
            <w:r w:rsidR="00870986">
              <w:t xml:space="preserve"> la sensibilisation, </w:t>
            </w:r>
            <w:r>
              <w:t xml:space="preserve">de </w:t>
            </w:r>
            <w:r w:rsidR="00870986">
              <w:t xml:space="preserve">l’engagement et </w:t>
            </w:r>
            <w:r>
              <w:t xml:space="preserve">du </w:t>
            </w:r>
            <w:r w:rsidR="00870986">
              <w:t>changement comportemental des communautés.</w:t>
            </w:r>
          </w:p>
          <w:p w14:paraId="5F96E2B4" w14:textId="77777777" w:rsidR="00870986" w:rsidRPr="00C55528" w:rsidRDefault="00870986" w:rsidP="007F3712">
            <w:pPr>
              <w:pStyle w:val="Corpsdetexte"/>
              <w:jc w:val="left"/>
              <w:rPr>
                <w:bCs/>
              </w:rPr>
            </w:pPr>
          </w:p>
        </w:tc>
      </w:tr>
      <w:tr w:rsidR="00870986" w:rsidRPr="00EE0EBC" w14:paraId="628BE4C3" w14:textId="77777777" w:rsidTr="007B3B96">
        <w:trPr>
          <w:trHeight w:val="132"/>
        </w:trPr>
        <w:tc>
          <w:tcPr>
            <w:tcW w:w="2972" w:type="dxa"/>
            <w:tcBorders>
              <w:top w:val="nil"/>
            </w:tcBorders>
          </w:tcPr>
          <w:p w14:paraId="621DA5C9" w14:textId="1EA5F030" w:rsidR="00870986" w:rsidRPr="00EE0EBC" w:rsidRDefault="007B3B96" w:rsidP="00870986">
            <w:pPr>
              <w:pStyle w:val="Corpsdetexte"/>
              <w:jc w:val="left"/>
              <w:rPr>
                <w:bCs/>
              </w:rPr>
            </w:pPr>
            <w:r>
              <w:rPr>
                <w:b/>
              </w:rPr>
              <w:t>3.3 </w:t>
            </w:r>
            <w:r>
              <w:t xml:space="preserve">: Renforcement des capacités des autorités de Kiribati en </w:t>
            </w:r>
            <w:r w:rsidR="001836F0">
              <w:t>matière de</w:t>
            </w:r>
            <w:r>
              <w:t xml:space="preserve"> gestion des systèmes d’adduction d’eau</w:t>
            </w:r>
          </w:p>
        </w:tc>
        <w:tc>
          <w:tcPr>
            <w:tcW w:w="6237" w:type="dxa"/>
            <w:tcBorders>
              <w:top w:val="nil"/>
            </w:tcBorders>
          </w:tcPr>
          <w:p w14:paraId="684819E2" w14:textId="29830070" w:rsidR="00870986" w:rsidRPr="00EE0EBC" w:rsidRDefault="00E511A6" w:rsidP="007F3712">
            <w:pPr>
              <w:pStyle w:val="Corpsdetexte"/>
              <w:numPr>
                <w:ilvl w:val="0"/>
                <w:numId w:val="20"/>
              </w:numPr>
              <w:jc w:val="left"/>
              <w:rPr>
                <w:bCs/>
              </w:rPr>
            </w:pPr>
            <w:r>
              <w:t>Les capacités des autorités de Kiribati en matière de gestion des systèmes d’adduction d’eau sont renforcées de façon tangible par le biais de programmes poursuivant les objectifs suivants :</w:t>
            </w:r>
          </w:p>
          <w:p w14:paraId="3115F2DB" w14:textId="77777777" w:rsidR="00870986" w:rsidRPr="00EE0EBC" w:rsidRDefault="00870986" w:rsidP="007F3712">
            <w:pPr>
              <w:pStyle w:val="Corpsdetexte"/>
              <w:numPr>
                <w:ilvl w:val="2"/>
                <w:numId w:val="21"/>
              </w:numPr>
              <w:ind w:left="747" w:hanging="284"/>
              <w:jc w:val="left"/>
              <w:rPr>
                <w:bCs/>
              </w:rPr>
            </w:pPr>
            <w:r>
              <w:t>Appui en vue du déploiement et de la formation de ressources techniques locales afin de soutenir les principales fonctions relatives au plan de gestion des eaux pluviales ;</w:t>
            </w:r>
          </w:p>
          <w:p w14:paraId="321289C9" w14:textId="77777777" w:rsidR="00870986" w:rsidRPr="00EE0EBC" w:rsidRDefault="00870986" w:rsidP="007F3712">
            <w:pPr>
              <w:pStyle w:val="Corpsdetexte"/>
              <w:numPr>
                <w:ilvl w:val="2"/>
                <w:numId w:val="21"/>
              </w:numPr>
              <w:ind w:left="747" w:hanging="284"/>
              <w:jc w:val="left"/>
              <w:rPr>
                <w:bCs/>
              </w:rPr>
            </w:pPr>
            <w:r>
              <w:t>Appui à la formation et à la mobilisation du personnel du ministère du Développement des îles Phoenix et de la Ligne et/ou de personnes relais dans les villages, le cas échéant ;</w:t>
            </w:r>
          </w:p>
          <w:p w14:paraId="0C3CAFC7" w14:textId="77777777" w:rsidR="00870986" w:rsidRPr="00EE0EBC" w:rsidRDefault="00870986" w:rsidP="007F3712">
            <w:pPr>
              <w:pStyle w:val="Corpsdetexte"/>
              <w:numPr>
                <w:ilvl w:val="2"/>
                <w:numId w:val="21"/>
              </w:numPr>
              <w:ind w:left="747" w:hanging="284"/>
              <w:jc w:val="left"/>
              <w:rPr>
                <w:bCs/>
              </w:rPr>
            </w:pPr>
            <w:r>
              <w:t>Mise en place de capacités locales en vue de suivre les performances du système ;</w:t>
            </w:r>
          </w:p>
          <w:p w14:paraId="0F300AE9" w14:textId="77777777" w:rsidR="00870986" w:rsidRPr="00EE0EBC" w:rsidRDefault="00870986" w:rsidP="007F3712">
            <w:pPr>
              <w:pStyle w:val="Corpsdetexte"/>
              <w:numPr>
                <w:ilvl w:val="2"/>
                <w:numId w:val="21"/>
              </w:numPr>
              <w:ind w:left="747" w:hanging="284"/>
              <w:jc w:val="left"/>
              <w:rPr>
                <w:bCs/>
              </w:rPr>
            </w:pPr>
            <w:r>
              <w:t>Mise en œuvre de systèmes améliorés pour le service à la clientèle ; et</w:t>
            </w:r>
          </w:p>
          <w:p w14:paraId="266DEF8E" w14:textId="2E18ABCB" w:rsidR="00870986" w:rsidRPr="00EE0EBC" w:rsidRDefault="00870986" w:rsidP="007F3712">
            <w:pPr>
              <w:pStyle w:val="Corpsdetexte"/>
              <w:numPr>
                <w:ilvl w:val="2"/>
                <w:numId w:val="21"/>
              </w:numPr>
              <w:ind w:left="747" w:hanging="284"/>
              <w:jc w:val="left"/>
              <w:rPr>
                <w:bCs/>
              </w:rPr>
            </w:pPr>
            <w:r>
              <w:t>Soutien général en vue d’améliorer la gestion des opérations d’approvisionnement en eau.</w:t>
            </w:r>
          </w:p>
        </w:tc>
      </w:tr>
    </w:tbl>
    <w:p w14:paraId="45C27E86" w14:textId="371EEA53" w:rsidR="004F074C" w:rsidRPr="00C55528" w:rsidRDefault="004F074C" w:rsidP="003F63A7">
      <w:pPr>
        <w:pStyle w:val="Corpsdetexte"/>
      </w:pPr>
    </w:p>
    <w:p w14:paraId="381041CD" w14:textId="0DF32CE9" w:rsidR="00434EF2" w:rsidRPr="00EE0EBC" w:rsidRDefault="00434EF2" w:rsidP="003F63A7">
      <w:pPr>
        <w:pStyle w:val="Corpsdetexte"/>
      </w:pPr>
      <w:r>
        <w:rPr>
          <w:u w:val="single"/>
        </w:rPr>
        <w:t>Remarque</w:t>
      </w:r>
      <w:r>
        <w:t> : Les critères ci-dessus ne sont fournis qu’à titre indicatif. Les mesures précises de résultats pour le poste feront l’objet d’une discussion entre le·</w:t>
      </w:r>
      <w:r w:rsidR="00462CC3">
        <w:t>l</w:t>
      </w:r>
      <w:r>
        <w:t>a titulaire et son·</w:t>
      </w:r>
      <w:r w:rsidR="00462CC3">
        <w:t>s</w:t>
      </w:r>
      <w:r>
        <w:t>a supérieur·e hiérarchique dans le cadre du processus d’amélioration des résultats.</w:t>
      </w:r>
      <w:r>
        <w:cr/>
      </w:r>
    </w:p>
    <w:p w14:paraId="4B79642D" w14:textId="77777777" w:rsidR="0076600C" w:rsidRPr="00EE0EBC" w:rsidRDefault="0076600C" w:rsidP="0076600C">
      <w:pPr>
        <w:spacing w:line="252" w:lineRule="atLeast"/>
        <w:ind w:right="95"/>
        <w:rPr>
          <w:color w:val="000000"/>
        </w:rPr>
      </w:pPr>
    </w:p>
    <w:tbl>
      <w:tblPr>
        <w:tblpPr w:leftFromText="180" w:rightFromText="180" w:vertAnchor="text" w:horzAnchor="margin" w:tblpY="78"/>
        <w:tblW w:w="0" w:type="auto"/>
        <w:shd w:val="clear" w:color="auto" w:fill="08B0C2"/>
        <w:tblLayout w:type="fixed"/>
        <w:tblLook w:val="0000" w:firstRow="0" w:lastRow="0" w:firstColumn="0" w:lastColumn="0" w:noHBand="0" w:noVBand="0"/>
      </w:tblPr>
      <w:tblGrid>
        <w:gridCol w:w="2410"/>
      </w:tblGrid>
      <w:tr w:rsidR="0076600C" w:rsidRPr="00EE0EBC" w14:paraId="54D7B6C6" w14:textId="77777777" w:rsidTr="00A637DD">
        <w:tc>
          <w:tcPr>
            <w:tcW w:w="2410" w:type="dxa"/>
            <w:shd w:val="clear" w:color="auto" w:fill="08B0C2"/>
          </w:tcPr>
          <w:p w14:paraId="0B04DE7A" w14:textId="30646419" w:rsidR="0076600C" w:rsidRPr="00EE0EBC" w:rsidRDefault="0076600C" w:rsidP="0066491A">
            <w:pPr>
              <w:rPr>
                <w:b/>
                <w:color w:val="FFFFFF"/>
              </w:rPr>
            </w:pPr>
            <w:r>
              <w:rPr>
                <w:color w:val="FFFFFF"/>
              </w:rPr>
              <w:t>Complexité du travail</w:t>
            </w:r>
          </w:p>
        </w:tc>
      </w:tr>
    </w:tbl>
    <w:p w14:paraId="728BBC91" w14:textId="77777777" w:rsidR="0076600C" w:rsidRPr="00EE0EBC" w:rsidRDefault="0076600C" w:rsidP="0076600C">
      <w:pPr>
        <w:jc w:val="center"/>
        <w:rPr>
          <w:b/>
          <w:bCs/>
        </w:rPr>
      </w:pPr>
    </w:p>
    <w:p w14:paraId="30DE58CD" w14:textId="77777777" w:rsidR="00D87729" w:rsidRPr="00EE0EBC" w:rsidRDefault="00D87729" w:rsidP="0076600C">
      <w:pPr>
        <w:pStyle w:val="En-tte"/>
        <w:ind w:left="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06C3C" w:rsidRPr="00EE0EBC" w14:paraId="1A9AA4FC" w14:textId="77777777" w:rsidTr="00F06001">
        <w:trPr>
          <w:trHeight w:val="586"/>
        </w:trPr>
        <w:tc>
          <w:tcPr>
            <w:tcW w:w="9288" w:type="dxa"/>
            <w:shd w:val="clear" w:color="auto" w:fill="F2F2F2" w:themeFill="background1" w:themeFillShade="F2"/>
          </w:tcPr>
          <w:p w14:paraId="5D016C0A" w14:textId="77777777" w:rsidR="00006C3C" w:rsidRPr="00EE0EBC" w:rsidRDefault="00006C3C" w:rsidP="003F63A7">
            <w:r>
              <w:t>Tâches courantes les plus complexes :</w:t>
            </w:r>
          </w:p>
        </w:tc>
      </w:tr>
      <w:tr w:rsidR="00006C3C" w:rsidRPr="00EE0EBC" w14:paraId="6B095F09" w14:textId="77777777" w:rsidTr="00F65B0E">
        <w:trPr>
          <w:trHeight w:val="274"/>
        </w:trPr>
        <w:tc>
          <w:tcPr>
            <w:tcW w:w="9288" w:type="dxa"/>
          </w:tcPr>
          <w:p w14:paraId="3B89F423" w14:textId="47EB154D" w:rsidR="00E511A6" w:rsidRPr="00EE0EBC" w:rsidRDefault="00E511A6" w:rsidP="00E511A6">
            <w:pPr>
              <w:pStyle w:val="Paragraphedeliste"/>
              <w:numPr>
                <w:ilvl w:val="0"/>
                <w:numId w:val="4"/>
              </w:numPr>
              <w:rPr>
                <w:b/>
              </w:rPr>
            </w:pPr>
            <w:r>
              <w:t xml:space="preserve">Travailler de manière autonome dans un contexte insulaire isolé afin d’assurer la réalisation d’un ensemble de livrables complexes impliquant des consultations de la communauté, des études et des évaluations scientifiques, le développement des infrastructures et le renforcement des capacités institutionnelles. </w:t>
            </w:r>
          </w:p>
          <w:p w14:paraId="3667C15A" w14:textId="77777777" w:rsidR="00E511A6" w:rsidRPr="00EE0EBC" w:rsidRDefault="00E511A6" w:rsidP="00E511A6">
            <w:pPr>
              <w:pStyle w:val="Paragraphedeliste"/>
              <w:numPr>
                <w:ilvl w:val="0"/>
                <w:numId w:val="4"/>
              </w:numPr>
              <w:rPr>
                <w:b/>
              </w:rPr>
            </w:pPr>
            <w:r>
              <w:t>Gérer un budget de projet de 6,2 millions d’euros, notamment des processus d’achat importants et complexes.</w:t>
            </w:r>
          </w:p>
          <w:p w14:paraId="45715CFB" w14:textId="77777777" w:rsidR="00E511A6" w:rsidRPr="00EE0EBC" w:rsidRDefault="00E511A6" w:rsidP="00E511A6">
            <w:pPr>
              <w:pStyle w:val="Paragraphedeliste"/>
              <w:numPr>
                <w:ilvl w:val="0"/>
                <w:numId w:val="4"/>
              </w:numPr>
              <w:rPr>
                <w:b/>
              </w:rPr>
            </w:pPr>
            <w:r>
              <w:t xml:space="preserve">Identifier et gérer le risque associé à un projet sur une île isolée, caractérisé par des conditions d’approvisionnement difficiles et un accès limité aux ressources humaines et aux services </w:t>
            </w:r>
            <w:r>
              <w:lastRenderedPageBreak/>
              <w:t>spécialisés.</w:t>
            </w:r>
          </w:p>
          <w:p w14:paraId="3C7F22D0" w14:textId="5964B4D9" w:rsidR="0076600C" w:rsidRPr="00EE0EBC" w:rsidRDefault="0076600C" w:rsidP="00AE5744">
            <w:pPr>
              <w:pStyle w:val="Paragraphedeliste"/>
              <w:numPr>
                <w:ilvl w:val="0"/>
                <w:numId w:val="4"/>
              </w:numPr>
              <w:rPr>
                <w:b/>
              </w:rPr>
            </w:pPr>
            <w:r>
              <w:t xml:space="preserve">Fournir un encadrement de haut niveau à une équipe de projet diversifiée, composée de spécialistes locaux et internationaux, ainsi que de </w:t>
            </w:r>
            <w:r w:rsidR="00427797">
              <w:t>prestataires externes (</w:t>
            </w:r>
            <w:r>
              <w:t xml:space="preserve">services </w:t>
            </w:r>
            <w:r w:rsidR="00427797">
              <w:t>et assistance technique)</w:t>
            </w:r>
            <w:r>
              <w:t>.</w:t>
            </w:r>
          </w:p>
          <w:p w14:paraId="5B5978C3" w14:textId="077ADDB9" w:rsidR="0076600C" w:rsidRPr="00EE0EBC" w:rsidRDefault="0076600C" w:rsidP="00AE5744">
            <w:pPr>
              <w:pStyle w:val="Paragraphedeliste"/>
              <w:numPr>
                <w:ilvl w:val="0"/>
                <w:numId w:val="4"/>
              </w:numPr>
              <w:rPr>
                <w:b/>
              </w:rPr>
            </w:pPr>
            <w:r>
              <w:t xml:space="preserve">Entretenir efficacement une communication et des liens, en temps voulu, avec les interlocuteurs des pouvoirs publics et veiller à ce que le </w:t>
            </w:r>
            <w:r w:rsidR="0066491A">
              <w:t>P</w:t>
            </w:r>
            <w:r>
              <w:t>rojet tienne compte de l’évolution des besoins et des contextes.</w:t>
            </w:r>
          </w:p>
          <w:p w14:paraId="5DF51B71" w14:textId="73E39978" w:rsidR="00902C18" w:rsidRPr="00EE0EBC" w:rsidRDefault="00902C18" w:rsidP="00AE5744">
            <w:pPr>
              <w:pStyle w:val="Paragraphedeliste"/>
              <w:numPr>
                <w:ilvl w:val="0"/>
                <w:numId w:val="4"/>
              </w:numPr>
              <w:rPr>
                <w:b/>
              </w:rPr>
            </w:pPr>
            <w:r>
              <w:t>Travailler de manière efficace au sein de divers réseaux et secteurs techniques et opérationnels.</w:t>
            </w:r>
          </w:p>
          <w:p w14:paraId="4AB102B9" w14:textId="5EC9ADC8" w:rsidR="00902C18" w:rsidRPr="00EE0EBC" w:rsidRDefault="00902C18" w:rsidP="00AE5744">
            <w:pPr>
              <w:pStyle w:val="Paragraphedeliste"/>
              <w:numPr>
                <w:ilvl w:val="0"/>
                <w:numId w:val="4"/>
              </w:numPr>
              <w:rPr>
                <w:b/>
              </w:rPr>
            </w:pPr>
            <w:r>
              <w:t>Gérer les attentes et les exigences des interlocuteurs, partenaires et organismes d’exécution à l’échelon du pays et de l’île, et y répondre.</w:t>
            </w:r>
          </w:p>
          <w:p w14:paraId="5666B2AF" w14:textId="77777777" w:rsidR="0076600C" w:rsidRPr="00EE0EBC" w:rsidRDefault="00902C18" w:rsidP="00AE5744">
            <w:pPr>
              <w:pStyle w:val="Paragraphedeliste"/>
              <w:numPr>
                <w:ilvl w:val="0"/>
                <w:numId w:val="4"/>
              </w:numPr>
              <w:rPr>
                <w:b/>
              </w:rPr>
            </w:pPr>
            <w:r>
              <w:t>Coordonner et faciliter l’échange d’informations, le travail en réseau et l’établissement de partenariats.</w:t>
            </w:r>
          </w:p>
          <w:p w14:paraId="52379E54" w14:textId="44302567" w:rsidR="00902C18" w:rsidRPr="00EE0EBC" w:rsidRDefault="0076600C" w:rsidP="00AE5744">
            <w:pPr>
              <w:pStyle w:val="Paragraphedeliste"/>
              <w:numPr>
                <w:ilvl w:val="0"/>
                <w:numId w:val="4"/>
              </w:numPr>
              <w:rPr>
                <w:b/>
              </w:rPr>
            </w:pPr>
            <w:r>
              <w:t>Gérer des consultant·e·s et des contrats de service</w:t>
            </w:r>
            <w:r w:rsidR="00172D17">
              <w:t xml:space="preserve"> et d’approvisionnement de petite et de grande ampleur</w:t>
            </w:r>
            <w:r>
              <w:t>.</w:t>
            </w:r>
          </w:p>
          <w:p w14:paraId="688FADBF" w14:textId="2F998B2D" w:rsidR="00FF7E25" w:rsidRPr="00EE0EBC" w:rsidRDefault="00902C18" w:rsidP="00AE5744">
            <w:pPr>
              <w:pStyle w:val="Paragraphedeliste"/>
              <w:numPr>
                <w:ilvl w:val="0"/>
                <w:numId w:val="4"/>
              </w:numPr>
              <w:rPr>
                <w:b/>
              </w:rPr>
            </w:pPr>
            <w:r>
              <w:t>Garantir la durabilité des actions entreprises en prenant soigneusement en compte les contextes culturels et environnementaux uniques des communautés concernées.</w:t>
            </w:r>
          </w:p>
        </w:tc>
      </w:tr>
    </w:tbl>
    <w:p w14:paraId="1B19C8AC" w14:textId="70C6D040" w:rsidR="00F06001" w:rsidRPr="00EE0EBC" w:rsidRDefault="00F06001" w:rsidP="003F63A7"/>
    <w:p w14:paraId="49FFD021" w14:textId="77777777" w:rsidR="00580B85" w:rsidRPr="00EE0EBC" w:rsidRDefault="00580B85" w:rsidP="003F63A7">
      <w:pPr>
        <w:rPr>
          <w:color w:val="FFFFFF" w:themeColor="background1"/>
        </w:rPr>
      </w:pPr>
    </w:p>
    <w:tbl>
      <w:tblPr>
        <w:tblpPr w:leftFromText="180" w:rightFromText="180" w:vertAnchor="text" w:horzAnchor="margin" w:tblpY="78"/>
        <w:tblW w:w="0" w:type="auto"/>
        <w:shd w:val="clear" w:color="auto" w:fill="08B0C2"/>
        <w:tblLayout w:type="fixed"/>
        <w:tblLook w:val="0000" w:firstRow="0" w:lastRow="0" w:firstColumn="0" w:lastColumn="0" w:noHBand="0" w:noVBand="0"/>
      </w:tblPr>
      <w:tblGrid>
        <w:gridCol w:w="5103"/>
      </w:tblGrid>
      <w:tr w:rsidR="00580B85" w:rsidRPr="00EE0EBC" w14:paraId="3DF2C5E0" w14:textId="77777777" w:rsidTr="00A637DD">
        <w:tc>
          <w:tcPr>
            <w:tcW w:w="5103" w:type="dxa"/>
            <w:shd w:val="clear" w:color="auto" w:fill="08B0C2"/>
          </w:tcPr>
          <w:p w14:paraId="75E06E42" w14:textId="220A611D" w:rsidR="00580B85" w:rsidRPr="00EE0EBC" w:rsidRDefault="00580B85" w:rsidP="003F63A7">
            <w:pPr>
              <w:rPr>
                <w:b/>
                <w:color w:val="FFFFFF" w:themeColor="background1"/>
              </w:rPr>
            </w:pPr>
            <w:r>
              <w:rPr>
                <w:color w:val="FFFFFF" w:themeColor="background1"/>
              </w:rPr>
              <w:t>Relations fonctionnelles et aptitudes relationnelles</w:t>
            </w:r>
          </w:p>
        </w:tc>
      </w:tr>
    </w:tbl>
    <w:p w14:paraId="163024E8" w14:textId="2BA4C3FA" w:rsidR="00F06001" w:rsidRPr="00EE0EBC" w:rsidRDefault="00F06001" w:rsidP="003F63A7"/>
    <w:p w14:paraId="31A0E2C9" w14:textId="178BCAAC" w:rsidR="00F06001" w:rsidRPr="00EE0EBC" w:rsidRDefault="00F06001" w:rsidP="003F63A7"/>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31"/>
        <w:gridCol w:w="4757"/>
      </w:tblGrid>
      <w:tr w:rsidR="00D87729" w:rsidRPr="00EE0EBC" w14:paraId="56217E44" w14:textId="77777777" w:rsidTr="00F17B07">
        <w:tc>
          <w:tcPr>
            <w:tcW w:w="4531" w:type="dxa"/>
            <w:tcBorders>
              <w:top w:val="single" w:sz="4" w:space="0" w:color="auto"/>
              <w:bottom w:val="single" w:sz="4" w:space="0" w:color="auto"/>
            </w:tcBorders>
            <w:shd w:val="clear" w:color="auto" w:fill="F2F2F2" w:themeFill="background1" w:themeFillShade="F2"/>
          </w:tcPr>
          <w:p w14:paraId="602A61D7" w14:textId="14B323FE" w:rsidR="00D87729" w:rsidRPr="00EE0EBC" w:rsidRDefault="00D87729" w:rsidP="003F63A7">
            <w:r>
              <w:t>Principaux contacts en interne et en externe</w:t>
            </w:r>
          </w:p>
        </w:tc>
        <w:tc>
          <w:tcPr>
            <w:tcW w:w="4757" w:type="dxa"/>
            <w:tcBorders>
              <w:top w:val="single" w:sz="4" w:space="0" w:color="auto"/>
              <w:bottom w:val="single" w:sz="4" w:space="0" w:color="auto"/>
            </w:tcBorders>
            <w:shd w:val="clear" w:color="auto" w:fill="F2F2F2" w:themeFill="background1" w:themeFillShade="F2"/>
          </w:tcPr>
          <w:p w14:paraId="54F856A9" w14:textId="77777777" w:rsidR="00D87729" w:rsidRPr="00EE0EBC" w:rsidRDefault="00D87729" w:rsidP="003F63A7">
            <w:r>
              <w:t xml:space="preserve"> Type de contact le plus courant</w:t>
            </w:r>
          </w:p>
        </w:tc>
      </w:tr>
      <w:tr w:rsidR="00D87729" w:rsidRPr="00EE0EBC" w14:paraId="5F2A2CD6" w14:textId="77777777" w:rsidTr="00F17B07">
        <w:trPr>
          <w:trHeight w:val="1692"/>
        </w:trPr>
        <w:tc>
          <w:tcPr>
            <w:tcW w:w="4531" w:type="dxa"/>
            <w:tcBorders>
              <w:top w:val="single" w:sz="4" w:space="0" w:color="auto"/>
              <w:bottom w:val="single" w:sz="4" w:space="0" w:color="auto"/>
            </w:tcBorders>
          </w:tcPr>
          <w:p w14:paraId="5DF5CD9E" w14:textId="77777777" w:rsidR="00D87729" w:rsidRPr="00EE0EBC" w:rsidRDefault="00D87729" w:rsidP="00EE0EBC">
            <w:pPr>
              <w:pStyle w:val="Default"/>
              <w:contextualSpacing/>
              <w:rPr>
                <w:rFonts w:asciiTheme="minorHAnsi" w:hAnsiTheme="minorHAnsi" w:cstheme="minorHAnsi"/>
                <w:b/>
                <w:color w:val="000000" w:themeColor="text1"/>
                <w:sz w:val="22"/>
                <w:szCs w:val="22"/>
              </w:rPr>
            </w:pPr>
            <w:r>
              <w:rPr>
                <w:rFonts w:asciiTheme="minorHAnsi" w:hAnsiTheme="minorHAnsi"/>
                <w:b/>
                <w:color w:val="000000" w:themeColor="text1"/>
                <w:sz w:val="22"/>
                <w:szCs w:val="22"/>
              </w:rPr>
              <w:t>En externe</w:t>
            </w:r>
          </w:p>
          <w:p w14:paraId="55343D60" w14:textId="42F32F4B" w:rsidR="00462087" w:rsidRPr="00EE0EBC" w:rsidRDefault="00A25BEF" w:rsidP="00AE5744">
            <w:pPr>
              <w:pStyle w:val="Paragraphedeliste"/>
              <w:numPr>
                <w:ilvl w:val="0"/>
                <w:numId w:val="4"/>
              </w:numPr>
              <w:jc w:val="left"/>
              <w:rPr>
                <w:b/>
              </w:rPr>
            </w:pPr>
            <w:r>
              <w:t>Interlocuteurs de haut niveau de la Délégation de l’UE</w:t>
            </w:r>
          </w:p>
          <w:p w14:paraId="39DE1B36" w14:textId="19B34058" w:rsidR="003A5538" w:rsidRPr="00EE0EBC" w:rsidRDefault="00F06001" w:rsidP="00AE5744">
            <w:pPr>
              <w:pStyle w:val="Paragraphedeliste"/>
              <w:numPr>
                <w:ilvl w:val="0"/>
                <w:numId w:val="4"/>
              </w:numPr>
              <w:jc w:val="left"/>
              <w:rPr>
                <w:b/>
              </w:rPr>
            </w:pPr>
            <w:r>
              <w:t>Ministres/secrétaires des organismes participants, notamment le ministère du Développement des îles Phoenix et de la Ligne sur l’île de Kiritimati et les ministères concernés à Tarawa</w:t>
            </w:r>
          </w:p>
          <w:p w14:paraId="194AADCA" w14:textId="4B53ACEA" w:rsidR="003A5538" w:rsidRPr="00EE0EBC" w:rsidRDefault="00EE6CC9" w:rsidP="00AE5744">
            <w:pPr>
              <w:pStyle w:val="Paragraphedeliste"/>
              <w:numPr>
                <w:ilvl w:val="0"/>
                <w:numId w:val="4"/>
              </w:numPr>
              <w:jc w:val="left"/>
              <w:rPr>
                <w:b/>
              </w:rPr>
            </w:pPr>
            <w:r>
              <w:t>Populations bénéficiaires sur l’île de Kiritimati</w:t>
            </w:r>
          </w:p>
          <w:p w14:paraId="641D5AB5" w14:textId="0617B757" w:rsidR="005247BE" w:rsidRPr="00EE0EBC" w:rsidRDefault="005247BE" w:rsidP="00AE5744">
            <w:pPr>
              <w:pStyle w:val="Paragraphedeliste"/>
              <w:numPr>
                <w:ilvl w:val="0"/>
                <w:numId w:val="4"/>
              </w:numPr>
              <w:jc w:val="left"/>
              <w:rPr>
                <w:b/>
              </w:rPr>
            </w:pPr>
            <w:r>
              <w:t xml:space="preserve">Autres partenaires du développement œuvrant à Kiribati, en particulier l’UNICEF responsable des composantes 3 et 4 de </w:t>
            </w:r>
            <w:r w:rsidR="00235469">
              <w:t xml:space="preserve">l’initiative </w:t>
            </w:r>
            <w:r>
              <w:t>globale</w:t>
            </w:r>
          </w:p>
          <w:p w14:paraId="370AF077" w14:textId="177C62F6" w:rsidR="00A25BEF" w:rsidRPr="00EE0EBC" w:rsidRDefault="00A25BEF" w:rsidP="00AE5744">
            <w:pPr>
              <w:pStyle w:val="Paragraphedeliste"/>
              <w:numPr>
                <w:ilvl w:val="0"/>
                <w:numId w:val="4"/>
              </w:numPr>
              <w:jc w:val="left"/>
              <w:rPr>
                <w:b/>
              </w:rPr>
            </w:pPr>
            <w:r>
              <w:t>Organisations non gouvernementales actives dans le</w:t>
            </w:r>
            <w:r w:rsidR="00172D17">
              <w:t>s</w:t>
            </w:r>
            <w:r>
              <w:t xml:space="preserve"> domaine</w:t>
            </w:r>
            <w:r w:rsidR="00172D17">
              <w:t xml:space="preserve">s de la sécurité hydrique et </w:t>
            </w:r>
            <w:r>
              <w:t>de la résilience des communautés</w:t>
            </w:r>
          </w:p>
          <w:p w14:paraId="60F9E856" w14:textId="2220FAA6" w:rsidR="003A5538" w:rsidRPr="00EE0EBC" w:rsidRDefault="003A5538" w:rsidP="00AE5744">
            <w:pPr>
              <w:pStyle w:val="Paragraphedeliste"/>
              <w:numPr>
                <w:ilvl w:val="0"/>
                <w:numId w:val="4"/>
              </w:numPr>
              <w:jc w:val="left"/>
              <w:rPr>
                <w:b/>
              </w:rPr>
            </w:pPr>
            <w:r>
              <w:t>Acteurs du secteur privé</w:t>
            </w:r>
          </w:p>
          <w:p w14:paraId="2A793817" w14:textId="30A0F742" w:rsidR="00462087" w:rsidRPr="00EE0EBC" w:rsidRDefault="00462087" w:rsidP="00AE5744">
            <w:pPr>
              <w:pStyle w:val="Paragraphedeliste"/>
              <w:numPr>
                <w:ilvl w:val="0"/>
                <w:numId w:val="4"/>
              </w:numPr>
              <w:jc w:val="left"/>
              <w:rPr>
                <w:b/>
              </w:rPr>
            </w:pPr>
            <w:r>
              <w:t>Médias (nationaux, régionaux et internationaux)</w:t>
            </w:r>
          </w:p>
          <w:p w14:paraId="60386BE7" w14:textId="7D7403D4" w:rsidR="00462087" w:rsidRPr="00EE0EBC" w:rsidRDefault="00462087" w:rsidP="00AE5744">
            <w:pPr>
              <w:pStyle w:val="Paragraphedeliste"/>
              <w:numPr>
                <w:ilvl w:val="0"/>
                <w:numId w:val="4"/>
              </w:numPr>
              <w:jc w:val="left"/>
              <w:rPr>
                <w:b/>
              </w:rPr>
            </w:pPr>
            <w:r>
              <w:t>Consultant·e·s et entreprises</w:t>
            </w:r>
          </w:p>
          <w:p w14:paraId="0391D5D0" w14:textId="3D0386B5" w:rsidR="00E35E74" w:rsidRPr="00EE0EBC" w:rsidRDefault="00A25BEF" w:rsidP="00AE5744">
            <w:pPr>
              <w:pStyle w:val="Paragraphedeliste"/>
              <w:numPr>
                <w:ilvl w:val="0"/>
                <w:numId w:val="4"/>
              </w:numPr>
              <w:jc w:val="left"/>
              <w:rPr>
                <w:b/>
              </w:rPr>
            </w:pPr>
            <w:r>
              <w:t>Organisations internationales et organisations membres du Conseil des organisations régionales du Pacifique (CORP)</w:t>
            </w:r>
          </w:p>
        </w:tc>
        <w:tc>
          <w:tcPr>
            <w:tcW w:w="4757" w:type="dxa"/>
            <w:tcBorders>
              <w:top w:val="single" w:sz="4" w:space="0" w:color="auto"/>
              <w:bottom w:val="single" w:sz="4" w:space="0" w:color="auto"/>
            </w:tcBorders>
          </w:tcPr>
          <w:p w14:paraId="0CC431CE" w14:textId="77777777" w:rsidR="00715BF6" w:rsidRPr="00C55528" w:rsidRDefault="00715BF6" w:rsidP="00EE0EBC">
            <w:pPr>
              <w:pStyle w:val="Default"/>
              <w:contextualSpacing/>
              <w:rPr>
                <w:rFonts w:asciiTheme="minorHAnsi" w:hAnsiTheme="minorHAnsi" w:cstheme="minorHAnsi"/>
                <w:color w:val="000000" w:themeColor="text1"/>
                <w:sz w:val="22"/>
                <w:szCs w:val="22"/>
              </w:rPr>
            </w:pPr>
          </w:p>
          <w:p w14:paraId="3D13F847" w14:textId="77777777" w:rsidR="00462087" w:rsidRPr="00EE0EBC" w:rsidRDefault="00462087" w:rsidP="00AE5744">
            <w:pPr>
              <w:pStyle w:val="Paragraphedeliste"/>
              <w:numPr>
                <w:ilvl w:val="0"/>
                <w:numId w:val="4"/>
              </w:numPr>
              <w:jc w:val="left"/>
              <w:rPr>
                <w:b/>
              </w:rPr>
            </w:pPr>
            <w:r>
              <w:t>Consultation, présentation de rapports et négociation</w:t>
            </w:r>
          </w:p>
          <w:p w14:paraId="266F22A7" w14:textId="7F6427B6" w:rsidR="00462087" w:rsidRPr="00EE0EBC" w:rsidRDefault="005247BE" w:rsidP="00AE5744">
            <w:pPr>
              <w:pStyle w:val="Paragraphedeliste"/>
              <w:numPr>
                <w:ilvl w:val="0"/>
                <w:numId w:val="4"/>
              </w:numPr>
              <w:jc w:val="left"/>
              <w:rPr>
                <w:b/>
              </w:rPr>
            </w:pPr>
            <w:r>
              <w:t>Entretien de liens réguliers de haut niveau avec les ministères basés à Tarawa et sur l’île de Kiritimati</w:t>
            </w:r>
          </w:p>
          <w:p w14:paraId="109119D7" w14:textId="77777777" w:rsidR="00462087" w:rsidRPr="00EE0EBC" w:rsidRDefault="00462087" w:rsidP="00AE5744">
            <w:pPr>
              <w:pStyle w:val="Paragraphedeliste"/>
              <w:numPr>
                <w:ilvl w:val="0"/>
                <w:numId w:val="4"/>
              </w:numPr>
              <w:jc w:val="left"/>
              <w:rPr>
                <w:b/>
              </w:rPr>
            </w:pPr>
            <w:r>
              <w:t xml:space="preserve">Prestation de services et soutien </w:t>
            </w:r>
          </w:p>
          <w:p w14:paraId="29991749" w14:textId="77777777" w:rsidR="00462087" w:rsidRPr="00EE0EBC" w:rsidRDefault="00462087" w:rsidP="00AE5744">
            <w:pPr>
              <w:pStyle w:val="Paragraphedeliste"/>
              <w:numPr>
                <w:ilvl w:val="0"/>
                <w:numId w:val="4"/>
              </w:numPr>
              <w:jc w:val="left"/>
              <w:rPr>
                <w:b/>
              </w:rPr>
            </w:pPr>
            <w:r>
              <w:t>Relations publiques</w:t>
            </w:r>
          </w:p>
          <w:p w14:paraId="42D0CBE0" w14:textId="776DE1E8" w:rsidR="00C11F44" w:rsidRPr="00EE0EBC" w:rsidRDefault="00462087" w:rsidP="00AE5744">
            <w:pPr>
              <w:pStyle w:val="Paragraphedeliste"/>
              <w:numPr>
                <w:ilvl w:val="0"/>
                <w:numId w:val="4"/>
              </w:numPr>
              <w:jc w:val="left"/>
              <w:rPr>
                <w:b/>
              </w:rPr>
            </w:pPr>
            <w:r>
              <w:t xml:space="preserve">Collaboration stratégique </w:t>
            </w:r>
          </w:p>
        </w:tc>
      </w:tr>
      <w:tr w:rsidR="00A25BEF" w:rsidRPr="00EE0EBC" w14:paraId="1EA60B34" w14:textId="77777777" w:rsidTr="00A25BEF">
        <w:trPr>
          <w:trHeight w:val="701"/>
        </w:trPr>
        <w:tc>
          <w:tcPr>
            <w:tcW w:w="4531" w:type="dxa"/>
            <w:tcBorders>
              <w:top w:val="single" w:sz="4" w:space="0" w:color="auto"/>
              <w:bottom w:val="single" w:sz="4" w:space="0" w:color="auto"/>
            </w:tcBorders>
          </w:tcPr>
          <w:p w14:paraId="7006ED20" w14:textId="77777777" w:rsidR="00A35713" w:rsidRPr="00EE0EBC" w:rsidRDefault="00D87729" w:rsidP="00EE0EBC">
            <w:pPr>
              <w:jc w:val="left"/>
            </w:pPr>
            <w:r>
              <w:t>En interne</w:t>
            </w:r>
          </w:p>
          <w:p w14:paraId="00F73F8A" w14:textId="77777777" w:rsidR="00462087" w:rsidRPr="00EE0EBC" w:rsidRDefault="00462087" w:rsidP="00AE5744">
            <w:pPr>
              <w:pStyle w:val="Paragraphedeliste"/>
              <w:numPr>
                <w:ilvl w:val="0"/>
                <w:numId w:val="4"/>
              </w:numPr>
              <w:jc w:val="left"/>
              <w:rPr>
                <w:b/>
              </w:rPr>
            </w:pPr>
            <w:r>
              <w:t xml:space="preserve">Haute direction de la CPS </w:t>
            </w:r>
          </w:p>
          <w:p w14:paraId="677F8CBA" w14:textId="40546ABA" w:rsidR="00462087" w:rsidRPr="00EE0EBC" w:rsidRDefault="00462087" w:rsidP="00AE5744">
            <w:pPr>
              <w:pStyle w:val="Paragraphedeliste"/>
              <w:numPr>
                <w:ilvl w:val="0"/>
                <w:numId w:val="4"/>
              </w:numPr>
              <w:jc w:val="left"/>
              <w:rPr>
                <w:b/>
              </w:rPr>
            </w:pPr>
            <w:r>
              <w:t>Directeur·rice de la Division géosciences, énergie et services maritimes, Directeur·rice adjoint·e du Programme résilience aux catastrophes et résilience des communautés et haute direction</w:t>
            </w:r>
          </w:p>
          <w:p w14:paraId="5E06A9FB" w14:textId="3F36155F" w:rsidR="00462087" w:rsidRPr="00EE0EBC" w:rsidRDefault="00434EF2" w:rsidP="00AE5744">
            <w:pPr>
              <w:pStyle w:val="Paragraphedeliste"/>
              <w:numPr>
                <w:ilvl w:val="0"/>
                <w:numId w:val="4"/>
              </w:numPr>
              <w:jc w:val="left"/>
              <w:rPr>
                <w:b/>
              </w:rPr>
            </w:pPr>
            <w:r>
              <w:t xml:space="preserve">Équipes opérations et gestion de la CPS </w:t>
            </w:r>
          </w:p>
          <w:p w14:paraId="40B3F623" w14:textId="19ED36FC" w:rsidR="00462087" w:rsidRPr="00EE0EBC" w:rsidRDefault="00462087" w:rsidP="00AE5744">
            <w:pPr>
              <w:pStyle w:val="Paragraphedeliste"/>
              <w:numPr>
                <w:ilvl w:val="0"/>
                <w:numId w:val="4"/>
              </w:numPr>
              <w:jc w:val="left"/>
              <w:rPr>
                <w:b/>
              </w:rPr>
            </w:pPr>
            <w:r>
              <w:lastRenderedPageBreak/>
              <w:t xml:space="preserve">Personnel affecté au </w:t>
            </w:r>
            <w:r w:rsidR="0066491A">
              <w:t>P</w:t>
            </w:r>
            <w:r>
              <w:t>rojet</w:t>
            </w:r>
          </w:p>
          <w:p w14:paraId="401321D4" w14:textId="5486F019" w:rsidR="00E35E74" w:rsidRPr="00EE0EBC" w:rsidRDefault="00462087" w:rsidP="00AE5744">
            <w:pPr>
              <w:pStyle w:val="Paragraphedeliste"/>
              <w:numPr>
                <w:ilvl w:val="0"/>
                <w:numId w:val="4"/>
              </w:numPr>
              <w:jc w:val="left"/>
              <w:rPr>
                <w:b/>
              </w:rPr>
            </w:pPr>
            <w:r>
              <w:t>Personnel de la Division géosciences, énergie et services maritimes et d’autres divisions pertinentes de la CPS</w:t>
            </w:r>
          </w:p>
        </w:tc>
        <w:tc>
          <w:tcPr>
            <w:tcW w:w="4757" w:type="dxa"/>
            <w:tcBorders>
              <w:top w:val="single" w:sz="4" w:space="0" w:color="auto"/>
              <w:bottom w:val="single" w:sz="4" w:space="0" w:color="auto"/>
            </w:tcBorders>
          </w:tcPr>
          <w:p w14:paraId="038F5E0F" w14:textId="77777777" w:rsidR="00F06001" w:rsidRPr="00EE0EBC" w:rsidRDefault="00F06001" w:rsidP="00EE0EBC">
            <w:pPr>
              <w:pStyle w:val="Paragraphedeliste"/>
              <w:jc w:val="left"/>
            </w:pPr>
          </w:p>
          <w:p w14:paraId="3118ECE0" w14:textId="3C631D31" w:rsidR="00462087" w:rsidRPr="00EE0EBC" w:rsidRDefault="00462087" w:rsidP="00AE5744">
            <w:pPr>
              <w:pStyle w:val="Paragraphedeliste"/>
              <w:numPr>
                <w:ilvl w:val="0"/>
                <w:numId w:val="4"/>
              </w:numPr>
              <w:jc w:val="left"/>
              <w:rPr>
                <w:b/>
              </w:rPr>
            </w:pPr>
            <w:r>
              <w:t xml:space="preserve">Présentation de rapports, liaison, animation et coordination des activités et du soutien au </w:t>
            </w:r>
            <w:r w:rsidR="0066491A">
              <w:t>P</w:t>
            </w:r>
            <w:r>
              <w:t>rojet</w:t>
            </w:r>
          </w:p>
          <w:p w14:paraId="7BE57592" w14:textId="413BE04E" w:rsidR="003A5538" w:rsidRPr="00EE0EBC" w:rsidRDefault="003A5538" w:rsidP="00AE5744">
            <w:pPr>
              <w:pStyle w:val="Paragraphedeliste"/>
              <w:numPr>
                <w:ilvl w:val="0"/>
                <w:numId w:val="4"/>
              </w:numPr>
              <w:jc w:val="left"/>
              <w:rPr>
                <w:b/>
              </w:rPr>
            </w:pPr>
            <w:r>
              <w:t>Prestation de conseils sur les enjeux sensibles ou sérieux</w:t>
            </w:r>
          </w:p>
          <w:p w14:paraId="2CDC689D" w14:textId="05B43427" w:rsidR="00FD60D1" w:rsidRPr="00EE0EBC" w:rsidRDefault="003A5538" w:rsidP="00AE5744">
            <w:pPr>
              <w:pStyle w:val="Paragraphedeliste"/>
              <w:numPr>
                <w:ilvl w:val="0"/>
                <w:numId w:val="4"/>
              </w:numPr>
              <w:jc w:val="left"/>
              <w:rPr>
                <w:b/>
              </w:rPr>
            </w:pPr>
            <w:r>
              <w:t xml:space="preserve">Recrutement du personnel et gestion des ressources humaines ; établissement des </w:t>
            </w:r>
            <w:r>
              <w:lastRenderedPageBreak/>
              <w:t>budgets et des rapports financiers, gestion des achats</w:t>
            </w:r>
          </w:p>
        </w:tc>
      </w:tr>
    </w:tbl>
    <w:p w14:paraId="0DAC713B" w14:textId="77777777" w:rsidR="00580B85" w:rsidRPr="00EE0EBC" w:rsidRDefault="00580B85" w:rsidP="00EE0EBC">
      <w:pPr>
        <w:jc w:val="left"/>
      </w:pPr>
    </w:p>
    <w:p w14:paraId="0CF4B6F9" w14:textId="21E360DA" w:rsidR="00321518" w:rsidRPr="00EE0EBC" w:rsidRDefault="00321518" w:rsidP="00EE0EBC">
      <w:pPr>
        <w:jc w:val="left"/>
      </w:pPr>
    </w:p>
    <w:tbl>
      <w:tblPr>
        <w:tblpPr w:leftFromText="180" w:rightFromText="180" w:vertAnchor="text" w:horzAnchor="margin" w:tblpY="78"/>
        <w:tblW w:w="0" w:type="auto"/>
        <w:shd w:val="clear" w:color="auto" w:fill="08B0C2"/>
        <w:tblLayout w:type="fixed"/>
        <w:tblLook w:val="0000" w:firstRow="0" w:lastRow="0" w:firstColumn="0" w:lastColumn="0" w:noHBand="0" w:noVBand="0"/>
      </w:tblPr>
      <w:tblGrid>
        <w:gridCol w:w="2694"/>
      </w:tblGrid>
      <w:tr w:rsidR="00BF37BD" w:rsidRPr="00EE0EBC" w14:paraId="0A17D672" w14:textId="77777777" w:rsidTr="00CE18CA">
        <w:tc>
          <w:tcPr>
            <w:tcW w:w="2694" w:type="dxa"/>
            <w:shd w:val="clear" w:color="auto" w:fill="08B0C2"/>
          </w:tcPr>
          <w:p w14:paraId="231C272E" w14:textId="1DE3CC94" w:rsidR="00321518" w:rsidRPr="00EE0EBC" w:rsidRDefault="00321518" w:rsidP="00EE0EBC">
            <w:pPr>
              <w:jc w:val="left"/>
              <w:rPr>
                <w:b/>
                <w:color w:val="FFFFFF" w:themeColor="background1"/>
              </w:rPr>
            </w:pPr>
            <w:r>
              <w:rPr>
                <w:color w:val="FFFFFF" w:themeColor="background1"/>
              </w:rPr>
              <w:t>Niveau de délégation</w:t>
            </w:r>
          </w:p>
        </w:tc>
      </w:tr>
    </w:tbl>
    <w:p w14:paraId="5CAC380B" w14:textId="77777777" w:rsidR="00006C3C" w:rsidRPr="00EE0EBC" w:rsidRDefault="00006C3C" w:rsidP="00EE0EBC">
      <w:pPr>
        <w:jc w:val="left"/>
        <w:rPr>
          <w:color w:val="FFFFFF" w:themeColor="background1"/>
        </w:rPr>
      </w:pPr>
    </w:p>
    <w:p w14:paraId="0389C8F6" w14:textId="77777777" w:rsidR="00D55831" w:rsidRPr="00EE0EBC" w:rsidRDefault="00D55831" w:rsidP="00EE0EBC">
      <w:pPr>
        <w:jc w:val="left"/>
      </w:pPr>
    </w:p>
    <w:p w14:paraId="797ECD15" w14:textId="77777777" w:rsidR="00462087" w:rsidRPr="00EE0EBC" w:rsidRDefault="00462087" w:rsidP="00EE0EBC">
      <w:pPr>
        <w:jc w:val="left"/>
        <w:rPr>
          <w:rFonts w:eastAsia="Calibri"/>
          <w:b/>
          <w:w w:val="102"/>
        </w:rPr>
      </w:pPr>
      <w:r>
        <w:t xml:space="preserve">La personne titulaire du poste : </w:t>
      </w:r>
    </w:p>
    <w:p w14:paraId="558F452B" w14:textId="4163AAC1" w:rsidR="003E5718" w:rsidRPr="00EE0EBC" w:rsidRDefault="003E5718" w:rsidP="00AE5744">
      <w:pPr>
        <w:pStyle w:val="Paragraphedeliste"/>
        <w:numPr>
          <w:ilvl w:val="0"/>
          <w:numId w:val="4"/>
        </w:numPr>
        <w:jc w:val="left"/>
        <w:rPr>
          <w:b/>
          <w:w w:val="102"/>
        </w:rPr>
      </w:pPr>
      <w:r>
        <w:t xml:space="preserve">Budgets de dépenses de routine : 6,2 millions d'euros pour la durée entière du </w:t>
      </w:r>
      <w:r w:rsidR="0066491A">
        <w:t>P</w:t>
      </w:r>
      <w:r>
        <w:t>rojet.</w:t>
      </w:r>
    </w:p>
    <w:p w14:paraId="00FC8B98" w14:textId="34E7001E" w:rsidR="003E5718" w:rsidRPr="00EE0EBC" w:rsidRDefault="003E5718" w:rsidP="00AE5744">
      <w:pPr>
        <w:pStyle w:val="Paragraphedeliste"/>
        <w:numPr>
          <w:ilvl w:val="0"/>
          <w:numId w:val="4"/>
        </w:numPr>
        <w:jc w:val="left"/>
        <w:rPr>
          <w:b/>
          <w:w w:val="102"/>
        </w:rPr>
      </w:pPr>
      <w:r>
        <w:t>Montant maximum de dépense autorisée sans approbation d’un·e directeur·rice : jusqu’à</w:t>
      </w:r>
      <w:r w:rsidR="00A741ED">
        <w:t> </w:t>
      </w:r>
      <w:r>
        <w:t>2 000 euros par engagement de dépenses.</w:t>
      </w:r>
    </w:p>
    <w:p w14:paraId="417832AF" w14:textId="52EC1AD6" w:rsidR="003E5718" w:rsidRPr="00EE0EBC" w:rsidRDefault="003E5718" w:rsidP="00EE0EBC">
      <w:pPr>
        <w:jc w:val="left"/>
        <w:rPr>
          <w:w w:val="102"/>
        </w:rPr>
      </w:pPr>
    </w:p>
    <w:p w14:paraId="46CE685F" w14:textId="77777777" w:rsidR="007140BF" w:rsidRPr="00EE0EBC" w:rsidRDefault="007140BF" w:rsidP="00EE0EBC">
      <w:pPr>
        <w:jc w:val="left"/>
        <w:rPr>
          <w:color w:val="FFFFFF" w:themeColor="background1"/>
          <w:w w:val="102"/>
        </w:rPr>
      </w:pPr>
    </w:p>
    <w:tbl>
      <w:tblPr>
        <w:tblpPr w:leftFromText="180" w:rightFromText="180" w:vertAnchor="text" w:horzAnchor="margin" w:tblpY="78"/>
        <w:tblW w:w="0" w:type="auto"/>
        <w:shd w:val="clear" w:color="auto" w:fill="08B0C2"/>
        <w:tblLayout w:type="fixed"/>
        <w:tblLook w:val="0000" w:firstRow="0" w:lastRow="0" w:firstColumn="0" w:lastColumn="0" w:noHBand="0" w:noVBand="0"/>
      </w:tblPr>
      <w:tblGrid>
        <w:gridCol w:w="2694"/>
      </w:tblGrid>
      <w:tr w:rsidR="00BF37BD" w:rsidRPr="00EE0EBC" w14:paraId="09D312FF" w14:textId="77777777" w:rsidTr="00BF37BD">
        <w:tc>
          <w:tcPr>
            <w:tcW w:w="2694" w:type="dxa"/>
            <w:shd w:val="clear" w:color="auto" w:fill="08B0C2"/>
          </w:tcPr>
          <w:p w14:paraId="07635C28" w14:textId="394FDAD5" w:rsidR="00321518" w:rsidRPr="00EE0EBC" w:rsidRDefault="00321518" w:rsidP="00EE0EBC">
            <w:pPr>
              <w:jc w:val="left"/>
              <w:rPr>
                <w:b/>
                <w:color w:val="FFFFFF" w:themeColor="background1"/>
              </w:rPr>
            </w:pPr>
            <w:r>
              <w:rPr>
                <w:color w:val="FFFFFF" w:themeColor="background1"/>
              </w:rPr>
              <w:t>Profil personnel</w:t>
            </w:r>
          </w:p>
        </w:tc>
      </w:tr>
    </w:tbl>
    <w:p w14:paraId="3921A965" w14:textId="77777777" w:rsidR="003E5718" w:rsidRPr="00EE0EBC" w:rsidRDefault="003E5718" w:rsidP="00EE0EBC">
      <w:pPr>
        <w:jc w:val="left"/>
        <w:rPr>
          <w:w w:val="102"/>
        </w:rPr>
      </w:pPr>
    </w:p>
    <w:p w14:paraId="7210BBBC" w14:textId="77777777" w:rsidR="00A14A92" w:rsidRPr="00EE0EBC" w:rsidRDefault="00A14A92" w:rsidP="00EE0EBC">
      <w:pPr>
        <w:pStyle w:val="Corpsdetexte"/>
        <w:jc w:val="left"/>
        <w:rPr>
          <w:lang w:val="en-GB"/>
        </w:rPr>
      </w:pPr>
    </w:p>
    <w:p w14:paraId="06FF00C1" w14:textId="77777777" w:rsidR="00782B38" w:rsidRPr="00E511A6" w:rsidRDefault="00782B38" w:rsidP="00EE0EBC">
      <w:pPr>
        <w:pStyle w:val="Titre6"/>
        <w:jc w:val="left"/>
        <w:rPr>
          <w:b/>
          <w:bCs/>
        </w:rPr>
      </w:pPr>
      <w:r>
        <w:rPr>
          <w:b/>
          <w:bCs/>
        </w:rPr>
        <w:t>Qualifications</w:t>
      </w:r>
    </w:p>
    <w:tbl>
      <w:tblPr>
        <w:tblpPr w:leftFromText="180" w:rightFromText="180" w:vertAnchor="text" w:horzAnchor="margin" w:tblpY="13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820"/>
      </w:tblGrid>
      <w:tr w:rsidR="00913F96" w:rsidRPr="00EE0EBC" w14:paraId="3445C0A5" w14:textId="77777777" w:rsidTr="00F17B07">
        <w:tc>
          <w:tcPr>
            <w:tcW w:w="4531" w:type="dxa"/>
            <w:shd w:val="clear" w:color="auto" w:fill="F2F2F2" w:themeFill="background1" w:themeFillShade="F2"/>
          </w:tcPr>
          <w:p w14:paraId="7FCC9D7D" w14:textId="5AEE6A55" w:rsidR="00913F96" w:rsidRPr="00EE0EBC" w:rsidRDefault="00913F96" w:rsidP="00EE0EBC">
            <w:pPr>
              <w:jc w:val="left"/>
            </w:pPr>
            <w:r>
              <w:t>Très importantes :</w:t>
            </w:r>
            <w:r w:rsidR="00593210">
              <w:t xml:space="preserve"> </w:t>
            </w:r>
          </w:p>
        </w:tc>
        <w:tc>
          <w:tcPr>
            <w:tcW w:w="4820" w:type="dxa"/>
            <w:shd w:val="clear" w:color="auto" w:fill="F2F2F2" w:themeFill="background1" w:themeFillShade="F2"/>
          </w:tcPr>
          <w:p w14:paraId="67C2B925" w14:textId="419DC053" w:rsidR="00913F96" w:rsidRPr="00EE0EBC" w:rsidRDefault="00913F96" w:rsidP="00EE0EBC">
            <w:pPr>
              <w:jc w:val="left"/>
            </w:pPr>
            <w:r>
              <w:t>Souhaitables :</w:t>
            </w:r>
            <w:r w:rsidR="00593210">
              <w:t xml:space="preserve"> </w:t>
            </w:r>
          </w:p>
        </w:tc>
      </w:tr>
      <w:tr w:rsidR="00913F96" w:rsidRPr="00EE0EBC" w14:paraId="3ED4E3A6" w14:textId="77777777" w:rsidTr="00F17B07">
        <w:trPr>
          <w:trHeight w:val="968"/>
        </w:trPr>
        <w:tc>
          <w:tcPr>
            <w:tcW w:w="4531" w:type="dxa"/>
          </w:tcPr>
          <w:p w14:paraId="53ED9F6C" w14:textId="799DC354" w:rsidR="00582F46" w:rsidRPr="00EE0EBC" w:rsidRDefault="00EE6CC9" w:rsidP="00AE5744">
            <w:pPr>
              <w:pStyle w:val="Paragraphedeliste"/>
              <w:numPr>
                <w:ilvl w:val="0"/>
                <w:numId w:val="5"/>
              </w:numPr>
              <w:jc w:val="left"/>
              <w:rPr>
                <w:b/>
              </w:rPr>
            </w:pPr>
            <w:r>
              <w:t xml:space="preserve">Diplôme d’études supérieures </w:t>
            </w:r>
            <w:r w:rsidR="00172D17">
              <w:t xml:space="preserve">de deuxième ou troisième cycle </w:t>
            </w:r>
            <w:r>
              <w:t xml:space="preserve">délivré par une institution reconnue et/ou expérience professionnelle équivalente dans une discipline liée à la gestion de projets, au développement international, à la gestion des ressources hydriques, aux géosciences, à l’ingénierie, à la construction, </w:t>
            </w:r>
            <w:r w:rsidR="00172D17">
              <w:t>à la</w:t>
            </w:r>
            <w:r w:rsidR="00B05D2B">
              <w:t xml:space="preserve"> </w:t>
            </w:r>
            <w:r>
              <w:t>topographi</w:t>
            </w:r>
            <w:r w:rsidR="00172D17">
              <w:t>e</w:t>
            </w:r>
            <w:r>
              <w:t>, au développement communautaire et/ou dans un autre domaine apparenté</w:t>
            </w:r>
            <w:r w:rsidR="00593210">
              <w:t xml:space="preserve"> </w:t>
            </w:r>
          </w:p>
        </w:tc>
        <w:tc>
          <w:tcPr>
            <w:tcW w:w="4820" w:type="dxa"/>
          </w:tcPr>
          <w:p w14:paraId="3CEBD847" w14:textId="2E88C6AB" w:rsidR="00D87729" w:rsidRPr="00EE0EBC" w:rsidRDefault="00E10D13" w:rsidP="00AE5744">
            <w:pPr>
              <w:pStyle w:val="Paragraphedeliste"/>
              <w:numPr>
                <w:ilvl w:val="0"/>
                <w:numId w:val="8"/>
              </w:numPr>
              <w:jc w:val="left"/>
              <w:rPr>
                <w:b/>
              </w:rPr>
            </w:pPr>
            <w:r>
              <w:t xml:space="preserve">Qualifications supplémentaires pertinentes dans des domaines apparentés, en particulier </w:t>
            </w:r>
            <w:r w:rsidR="006F0B20">
              <w:t>dans</w:t>
            </w:r>
            <w:r>
              <w:t xml:space="preserve"> un contexte océanien</w:t>
            </w:r>
          </w:p>
        </w:tc>
      </w:tr>
    </w:tbl>
    <w:p w14:paraId="082E3891" w14:textId="77777777" w:rsidR="00913F96" w:rsidRPr="00EE0EBC" w:rsidRDefault="00913F96" w:rsidP="00EE0EBC">
      <w:pPr>
        <w:jc w:val="left"/>
      </w:pPr>
    </w:p>
    <w:p w14:paraId="703CBD4F" w14:textId="77777777" w:rsidR="0055053D" w:rsidRPr="00E511A6" w:rsidRDefault="0055053D" w:rsidP="00EE0EBC">
      <w:pPr>
        <w:pStyle w:val="En-tte"/>
        <w:jc w:val="left"/>
        <w:rPr>
          <w:b/>
          <w:bCs/>
        </w:rPr>
      </w:pPr>
      <w:r>
        <w:rPr>
          <w:b/>
          <w:bCs/>
        </w:rPr>
        <w:t>Connaissances/expérience</w:t>
      </w:r>
    </w:p>
    <w:tbl>
      <w:tblPr>
        <w:tblpPr w:leftFromText="180" w:rightFromText="180" w:vertAnchor="text" w:horzAnchor="margin" w:tblpY="13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820"/>
      </w:tblGrid>
      <w:tr w:rsidR="00313921" w:rsidRPr="00EE0EBC" w14:paraId="23239A70" w14:textId="77777777" w:rsidTr="00F17B07">
        <w:tc>
          <w:tcPr>
            <w:tcW w:w="4531" w:type="dxa"/>
            <w:shd w:val="clear" w:color="auto" w:fill="F2F2F2" w:themeFill="background1" w:themeFillShade="F2"/>
          </w:tcPr>
          <w:p w14:paraId="65376719" w14:textId="3848F107" w:rsidR="00313921" w:rsidRPr="00EE0EBC" w:rsidRDefault="00313921" w:rsidP="00EE0EBC">
            <w:pPr>
              <w:jc w:val="left"/>
            </w:pPr>
            <w:r>
              <w:t>Très importantes :</w:t>
            </w:r>
            <w:r w:rsidR="00593210">
              <w:t xml:space="preserve"> </w:t>
            </w:r>
          </w:p>
        </w:tc>
        <w:tc>
          <w:tcPr>
            <w:tcW w:w="4820" w:type="dxa"/>
            <w:shd w:val="clear" w:color="auto" w:fill="F2F2F2" w:themeFill="background1" w:themeFillShade="F2"/>
          </w:tcPr>
          <w:p w14:paraId="197B1D66" w14:textId="598F877F" w:rsidR="00313921" w:rsidRPr="00EE0EBC" w:rsidRDefault="00313921" w:rsidP="00EE0EBC">
            <w:pPr>
              <w:jc w:val="left"/>
            </w:pPr>
            <w:r>
              <w:t>Souhaitables :</w:t>
            </w:r>
            <w:r w:rsidR="00593210">
              <w:t xml:space="preserve"> </w:t>
            </w:r>
          </w:p>
        </w:tc>
      </w:tr>
      <w:tr w:rsidR="00313921" w:rsidRPr="00EE0EBC" w14:paraId="7D509032" w14:textId="77777777" w:rsidTr="00F17B07">
        <w:trPr>
          <w:trHeight w:val="2270"/>
        </w:trPr>
        <w:tc>
          <w:tcPr>
            <w:tcW w:w="4531" w:type="dxa"/>
          </w:tcPr>
          <w:p w14:paraId="3F22F05D" w14:textId="503A6184" w:rsidR="00BF37BD" w:rsidRPr="00EE0EBC" w:rsidRDefault="00EE6CC9" w:rsidP="00AE5744">
            <w:pPr>
              <w:pStyle w:val="Paragraphedeliste"/>
              <w:numPr>
                <w:ilvl w:val="0"/>
                <w:numId w:val="5"/>
              </w:numPr>
              <w:jc w:val="left"/>
              <w:rPr>
                <w:b/>
              </w:rPr>
            </w:pPr>
            <w:r>
              <w:t xml:space="preserve">Au moins dix ans d’expérience dans la gestion de projets d’infrastructure complexes, notamment de projets visant à </w:t>
            </w:r>
            <w:r w:rsidR="003A0FB0">
              <w:t>développer les infrastructures</w:t>
            </w:r>
            <w:r>
              <w:t xml:space="preserve"> de distribution d’eau et de projets mis en œuvre dans des zones isolées, de préférence dans un État </w:t>
            </w:r>
            <w:r w:rsidR="003A0FB0">
              <w:t xml:space="preserve">ou Territoire </w:t>
            </w:r>
            <w:r>
              <w:t>insulaire océanien</w:t>
            </w:r>
            <w:r w:rsidR="00593210">
              <w:t xml:space="preserve"> </w:t>
            </w:r>
          </w:p>
          <w:p w14:paraId="08B65612" w14:textId="183BF6FB" w:rsidR="00EE6CC9" w:rsidRPr="00EE0EBC" w:rsidRDefault="00EE6CC9" w:rsidP="00AE5744">
            <w:pPr>
              <w:pStyle w:val="Paragraphedeliste"/>
              <w:numPr>
                <w:ilvl w:val="0"/>
                <w:numId w:val="5"/>
              </w:numPr>
              <w:jc w:val="left"/>
              <w:rPr>
                <w:b/>
              </w:rPr>
            </w:pPr>
            <w:r>
              <w:t>Connaissance approfondie de la gestion de projets, et notamment des principes de gestion des cycles de projet, des cadres logiques et de la gestion des risques</w:t>
            </w:r>
          </w:p>
          <w:p w14:paraId="3F8DBC99" w14:textId="05B01FBB" w:rsidR="007140BF" w:rsidRPr="00EE0EBC" w:rsidRDefault="007140BF" w:rsidP="00AE5744">
            <w:pPr>
              <w:pStyle w:val="Titre6"/>
              <w:numPr>
                <w:ilvl w:val="0"/>
                <w:numId w:val="5"/>
              </w:numPr>
              <w:jc w:val="left"/>
            </w:pPr>
            <w:r>
              <w:t xml:space="preserve">Capacité avérée à travailler de manière isolée et à respecter les exigences </w:t>
            </w:r>
            <w:r w:rsidR="006F0B20">
              <w:t xml:space="preserve">requises </w:t>
            </w:r>
            <w:r>
              <w:t>en matière de consultation et d’établissement de rapports</w:t>
            </w:r>
            <w:r w:rsidR="00593210">
              <w:t xml:space="preserve"> </w:t>
            </w:r>
          </w:p>
          <w:p w14:paraId="31A26F1F" w14:textId="6F8ECECC" w:rsidR="007140BF" w:rsidRPr="00EE0EBC" w:rsidRDefault="003A0FB0" w:rsidP="00AE5744">
            <w:pPr>
              <w:pStyle w:val="Paragraphedeliste"/>
              <w:numPr>
                <w:ilvl w:val="0"/>
                <w:numId w:val="5"/>
              </w:numPr>
              <w:jc w:val="left"/>
              <w:rPr>
                <w:b/>
              </w:rPr>
            </w:pPr>
            <w:r>
              <w:t xml:space="preserve">Aptitude </w:t>
            </w:r>
            <w:r w:rsidR="007140BF">
              <w:t>avérée</w:t>
            </w:r>
            <w:r>
              <w:t xml:space="preserve"> à diriger, à coordonner et à accompagner le</w:t>
            </w:r>
            <w:r w:rsidR="007140BF">
              <w:t xml:space="preserve"> personnel</w:t>
            </w:r>
            <w:r w:rsidR="00593210">
              <w:t xml:space="preserve"> </w:t>
            </w:r>
          </w:p>
          <w:p w14:paraId="4FDED5B3" w14:textId="7F5344C7" w:rsidR="00BF37BD" w:rsidRPr="00EE0EBC" w:rsidRDefault="00BF37BD" w:rsidP="00AE5744">
            <w:pPr>
              <w:pStyle w:val="Paragraphedeliste"/>
              <w:numPr>
                <w:ilvl w:val="0"/>
                <w:numId w:val="5"/>
              </w:numPr>
              <w:jc w:val="left"/>
              <w:rPr>
                <w:b/>
              </w:rPr>
            </w:pPr>
            <w:r>
              <w:t>Aptitude avérée à répondre aux exigences fixées par les partenaires du développement tels que l’UE en matière de suivi et de présentation de rapports</w:t>
            </w:r>
            <w:r w:rsidR="00593210">
              <w:t xml:space="preserve"> </w:t>
            </w:r>
          </w:p>
          <w:p w14:paraId="4428EE6F" w14:textId="38827B8E" w:rsidR="00EE6CC9" w:rsidRPr="00EE0EBC" w:rsidRDefault="00FE05BE" w:rsidP="00AE5744">
            <w:pPr>
              <w:pStyle w:val="Paragraphedeliste"/>
              <w:numPr>
                <w:ilvl w:val="0"/>
                <w:numId w:val="5"/>
              </w:numPr>
              <w:jc w:val="left"/>
              <w:rPr>
                <w:b/>
              </w:rPr>
            </w:pPr>
            <w:r>
              <w:lastRenderedPageBreak/>
              <w:t>Expérience avérée de la gestion d’achats volumineux et à haute valeur financière</w:t>
            </w:r>
          </w:p>
          <w:p w14:paraId="5DBE753E" w14:textId="00CADAC5" w:rsidR="008458A5" w:rsidRPr="00EE0EBC" w:rsidRDefault="008458A5" w:rsidP="00AE5744">
            <w:pPr>
              <w:pStyle w:val="Paragraphedeliste"/>
              <w:numPr>
                <w:ilvl w:val="0"/>
                <w:numId w:val="5"/>
              </w:numPr>
              <w:jc w:val="left"/>
              <w:rPr>
                <w:b/>
              </w:rPr>
            </w:pPr>
            <w:r>
              <w:t>Excellente maîtrise de l’anglais, oral et écrit, et aptitude particulière à la rédaction de rapports et de supports de présentation et de communication</w:t>
            </w:r>
          </w:p>
          <w:p w14:paraId="070CB966" w14:textId="0137656D" w:rsidR="00EE6CC9" w:rsidRPr="00EE0EBC" w:rsidRDefault="00EE6CC9" w:rsidP="00AE5744">
            <w:pPr>
              <w:pStyle w:val="Paragraphedeliste"/>
              <w:numPr>
                <w:ilvl w:val="0"/>
                <w:numId w:val="5"/>
              </w:numPr>
              <w:jc w:val="left"/>
              <w:rPr>
                <w:b/>
              </w:rPr>
            </w:pPr>
            <w:r>
              <w:t>Parfaite aisance dans les relations humaines dans un contexte multiculturel varié tel que celui du Pacifique insulaire</w:t>
            </w:r>
          </w:p>
          <w:p w14:paraId="2203D50E" w14:textId="27D481FD" w:rsidR="00AB5C32" w:rsidRPr="00EE0EBC" w:rsidRDefault="00EE6CC9" w:rsidP="00AE5744">
            <w:pPr>
              <w:pStyle w:val="Paragraphedeliste"/>
              <w:numPr>
                <w:ilvl w:val="0"/>
                <w:numId w:val="5"/>
              </w:numPr>
              <w:jc w:val="left"/>
              <w:rPr>
                <w:b/>
              </w:rPr>
            </w:pPr>
            <w:r>
              <w:t>Excellentes connaissances informatique</w:t>
            </w:r>
            <w:r w:rsidR="003A0FB0">
              <w:t>s</w:t>
            </w:r>
            <w:r>
              <w:t xml:space="preserve"> de toutes les applications pertinentes</w:t>
            </w:r>
          </w:p>
          <w:p w14:paraId="37AB2868" w14:textId="43BF6EA0" w:rsidR="00BF37BD" w:rsidRPr="00EE0EBC" w:rsidRDefault="00BF37BD" w:rsidP="00EE0EBC">
            <w:pPr>
              <w:pStyle w:val="Titre6"/>
              <w:jc w:val="left"/>
              <w:rPr>
                <w:b/>
              </w:rPr>
            </w:pPr>
          </w:p>
        </w:tc>
        <w:tc>
          <w:tcPr>
            <w:tcW w:w="4820" w:type="dxa"/>
          </w:tcPr>
          <w:p w14:paraId="701BDE2A" w14:textId="79F2BD35" w:rsidR="00EE6CC9" w:rsidRPr="00EE0EBC" w:rsidRDefault="00EE6CC9" w:rsidP="00AE5744">
            <w:pPr>
              <w:pStyle w:val="Paragraphedeliste"/>
              <w:numPr>
                <w:ilvl w:val="0"/>
                <w:numId w:val="5"/>
              </w:numPr>
              <w:jc w:val="left"/>
              <w:rPr>
                <w:b/>
              </w:rPr>
            </w:pPr>
            <w:r>
              <w:lastRenderedPageBreak/>
              <w:t>Capacité à communiquer avec efficacité et compétences en matière de liaison et négociation avec des pays océaniens</w:t>
            </w:r>
          </w:p>
          <w:p w14:paraId="29A8106E" w14:textId="705190CA" w:rsidR="00EE6CC9" w:rsidRPr="00EE0EBC" w:rsidRDefault="00EE6CC9" w:rsidP="00AE5744">
            <w:pPr>
              <w:pStyle w:val="Paragraphedeliste"/>
              <w:numPr>
                <w:ilvl w:val="0"/>
                <w:numId w:val="5"/>
              </w:numPr>
              <w:jc w:val="left"/>
              <w:rPr>
                <w:b/>
              </w:rPr>
            </w:pPr>
            <w:r>
              <w:t>Une expérience de la gestion de questions relatives à l’aide au développement, dans le contexte des petits États insulaires, et une expérience professionnelle à Kiribati ou dans d’autres atolls constitueront un atout supplémentaire</w:t>
            </w:r>
          </w:p>
          <w:p w14:paraId="0B76313A" w14:textId="042C7D03" w:rsidR="007140BF" w:rsidRPr="00EE0EBC" w:rsidRDefault="007140BF" w:rsidP="00AE5744">
            <w:pPr>
              <w:pStyle w:val="Paragraphedeliste"/>
              <w:numPr>
                <w:ilvl w:val="0"/>
                <w:numId w:val="5"/>
              </w:numPr>
              <w:jc w:val="left"/>
              <w:rPr>
                <w:b/>
              </w:rPr>
            </w:pPr>
            <w:r>
              <w:t>Expérience pertinente dans un contexte institutionnel régional ou international</w:t>
            </w:r>
          </w:p>
          <w:p w14:paraId="2CA6C58D" w14:textId="39C497A9" w:rsidR="00FE05BE" w:rsidRPr="00EE0EBC" w:rsidRDefault="00EE6CC9" w:rsidP="00AE5744">
            <w:pPr>
              <w:pStyle w:val="Paragraphedeliste"/>
              <w:numPr>
                <w:ilvl w:val="0"/>
                <w:numId w:val="5"/>
              </w:numPr>
              <w:jc w:val="left"/>
              <w:rPr>
                <w:b/>
              </w:rPr>
            </w:pPr>
            <w:r>
              <w:t>Expérience de la gestion de projets financés par l’UE</w:t>
            </w:r>
          </w:p>
          <w:p w14:paraId="54ED5C24" w14:textId="45FAF161" w:rsidR="00BF37BD" w:rsidRPr="00EE0EBC" w:rsidRDefault="00BF37BD" w:rsidP="00AE5744">
            <w:pPr>
              <w:pStyle w:val="Paragraphedeliste"/>
              <w:numPr>
                <w:ilvl w:val="0"/>
                <w:numId w:val="5"/>
              </w:numPr>
              <w:jc w:val="left"/>
              <w:rPr>
                <w:b/>
              </w:rPr>
            </w:pPr>
            <w:r>
              <w:t>Connaissance des difficultés en matière de sécurité hydrique dans le Pacifique dans le cadre de la situation actuelle complexe, avec plusieurs bailleurs de fonds et projets</w:t>
            </w:r>
          </w:p>
          <w:p w14:paraId="11B6DBA8" w14:textId="470AFEEA" w:rsidR="00BF37BD" w:rsidRPr="00EE0EBC" w:rsidRDefault="008458A5" w:rsidP="00AE5744">
            <w:pPr>
              <w:pStyle w:val="Paragraphedeliste"/>
              <w:numPr>
                <w:ilvl w:val="0"/>
                <w:numId w:val="5"/>
              </w:numPr>
              <w:jc w:val="left"/>
              <w:rPr>
                <w:b/>
              </w:rPr>
            </w:pPr>
            <w:r>
              <w:t>Connaissance pratique de l’i-kiribati</w:t>
            </w:r>
          </w:p>
          <w:p w14:paraId="04C10E5C" w14:textId="54B5AAB7" w:rsidR="006E1DB2" w:rsidRPr="00EE0EBC" w:rsidRDefault="006E1DB2" w:rsidP="00EE0EBC">
            <w:pPr>
              <w:jc w:val="left"/>
              <w:rPr>
                <w:rFonts w:eastAsia="Calibri"/>
                <w:lang w:eastAsia="en-AU"/>
              </w:rPr>
            </w:pPr>
          </w:p>
        </w:tc>
      </w:tr>
    </w:tbl>
    <w:p w14:paraId="16B8D7E3" w14:textId="77777777" w:rsidR="0055053D" w:rsidRPr="00EE0EBC" w:rsidRDefault="0055053D" w:rsidP="003F63A7"/>
    <w:p w14:paraId="4C3ECD8C" w14:textId="77777777" w:rsidR="00BC5F1A" w:rsidRPr="00EE0EBC" w:rsidRDefault="00BC5F1A" w:rsidP="003F63A7"/>
    <w:p w14:paraId="20604289" w14:textId="77777777" w:rsidR="0055053D" w:rsidRPr="00E511A6" w:rsidRDefault="0055053D" w:rsidP="003F63A7">
      <w:pPr>
        <w:rPr>
          <w:b/>
          <w:bCs/>
        </w:rPr>
      </w:pPr>
      <w:r>
        <w:rPr>
          <w:b/>
          <w:bCs/>
        </w:rPr>
        <w:t>Compétences essentielles/qualités personnelles/compétences spécifiques</w:t>
      </w:r>
    </w:p>
    <w:p w14:paraId="3A7EA485" w14:textId="77777777" w:rsidR="00E511A6" w:rsidRDefault="00E511A6" w:rsidP="003F63A7"/>
    <w:p w14:paraId="27E550F8" w14:textId="202B5C3F" w:rsidR="00C2495A" w:rsidRPr="00EE0EBC" w:rsidRDefault="00C2495A" w:rsidP="003F63A7">
      <w:pPr>
        <w:rPr>
          <w:b/>
        </w:rPr>
      </w:pPr>
      <w:r>
        <w:t>Les niveaux ci-dessous sont caractéristiques de ce que l’on peut attendre à 100 % d’efficacité :</w:t>
      </w:r>
    </w:p>
    <w:p w14:paraId="236013B6" w14:textId="77777777" w:rsidR="0011680B" w:rsidRPr="00EE0EBC" w:rsidRDefault="0011680B" w:rsidP="003F63A7"/>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400"/>
      </w:tblGrid>
      <w:tr w:rsidR="00B93445" w:rsidRPr="00EE0EBC" w14:paraId="049510DA" w14:textId="77777777" w:rsidTr="00F17B07">
        <w:tc>
          <w:tcPr>
            <w:tcW w:w="1985" w:type="dxa"/>
          </w:tcPr>
          <w:p w14:paraId="37E0E9E3" w14:textId="77777777" w:rsidR="00B93445" w:rsidRPr="00EE0EBC" w:rsidRDefault="00B93445" w:rsidP="003F63A7">
            <w:pPr>
              <w:rPr>
                <w:b/>
              </w:rPr>
            </w:pPr>
            <w:r>
              <w:t>Expert</w:t>
            </w:r>
          </w:p>
          <w:p w14:paraId="4A7968DB" w14:textId="77777777" w:rsidR="00B93445" w:rsidRPr="00EE0EBC" w:rsidRDefault="00B93445" w:rsidP="003F63A7"/>
        </w:tc>
        <w:tc>
          <w:tcPr>
            <w:tcW w:w="7400" w:type="dxa"/>
            <w:vAlign w:val="center"/>
          </w:tcPr>
          <w:p w14:paraId="40CFF8AD" w14:textId="2DBDD280" w:rsidR="00606C24" w:rsidRPr="00EE0EBC" w:rsidRDefault="00606C24" w:rsidP="00AE5744">
            <w:pPr>
              <w:pStyle w:val="Paragraphedeliste"/>
              <w:numPr>
                <w:ilvl w:val="0"/>
                <w:numId w:val="6"/>
              </w:numPr>
              <w:ind w:left="343" w:right="238" w:hanging="283"/>
              <w:jc w:val="left"/>
              <w:rPr>
                <w:b/>
              </w:rPr>
            </w:pPr>
            <w:r>
              <w:t>Compétences pointues en matière de gestion de projet</w:t>
            </w:r>
            <w:r w:rsidR="0066491A">
              <w:t>s</w:t>
            </w:r>
            <w:r>
              <w:t>.</w:t>
            </w:r>
          </w:p>
          <w:p w14:paraId="7E98E9EE" w14:textId="4DFABE32" w:rsidR="00FE05BE" w:rsidRPr="00EE0EBC" w:rsidRDefault="00FE05BE" w:rsidP="00AE5744">
            <w:pPr>
              <w:pStyle w:val="Paragraphedeliste"/>
              <w:numPr>
                <w:ilvl w:val="0"/>
                <w:numId w:val="6"/>
              </w:numPr>
              <w:ind w:left="343" w:right="238" w:hanging="283"/>
              <w:jc w:val="left"/>
              <w:rPr>
                <w:b/>
              </w:rPr>
            </w:pPr>
            <w:r>
              <w:t>Solides aptitudes à la réflexion analytique et technique, et sens de l’organisation.</w:t>
            </w:r>
          </w:p>
          <w:p w14:paraId="275F6AAB" w14:textId="6865410F" w:rsidR="007140BF" w:rsidRPr="00EE0EBC" w:rsidRDefault="007140BF" w:rsidP="00AE5744">
            <w:pPr>
              <w:pStyle w:val="Paragraphedeliste"/>
              <w:numPr>
                <w:ilvl w:val="0"/>
                <w:numId w:val="6"/>
              </w:numPr>
              <w:ind w:left="343" w:right="238" w:hanging="283"/>
              <w:jc w:val="left"/>
              <w:rPr>
                <w:b/>
              </w:rPr>
            </w:pPr>
            <w:r>
              <w:t>Procédures de gestion financière et d’achats.</w:t>
            </w:r>
          </w:p>
          <w:p w14:paraId="53378002" w14:textId="78E71BFB" w:rsidR="00FE05BE" w:rsidRPr="00EE0EBC" w:rsidRDefault="00FE05BE" w:rsidP="00AE5744">
            <w:pPr>
              <w:pStyle w:val="Paragraphedeliste"/>
              <w:numPr>
                <w:ilvl w:val="0"/>
                <w:numId w:val="6"/>
              </w:numPr>
              <w:ind w:left="343" w:right="238" w:hanging="283"/>
              <w:jc w:val="left"/>
              <w:rPr>
                <w:b/>
              </w:rPr>
            </w:pPr>
            <w:r>
              <w:t>Excellentes aptitudes de collaboration, en particulier dans le contexte océanien.</w:t>
            </w:r>
          </w:p>
          <w:p w14:paraId="51E62137" w14:textId="760A6D7C" w:rsidR="00B93445" w:rsidRPr="00EE0EBC" w:rsidRDefault="00FE05BE" w:rsidP="00AE5744">
            <w:pPr>
              <w:pStyle w:val="Paragraphedeliste"/>
              <w:numPr>
                <w:ilvl w:val="0"/>
                <w:numId w:val="6"/>
              </w:numPr>
              <w:ind w:left="343" w:right="238" w:hanging="283"/>
              <w:jc w:val="left"/>
              <w:rPr>
                <w:b/>
              </w:rPr>
            </w:pPr>
            <w:r>
              <w:t>Connaissance des dossiers institutionnels et des processus budgétaires.</w:t>
            </w:r>
          </w:p>
        </w:tc>
      </w:tr>
      <w:tr w:rsidR="00B93445" w:rsidRPr="00EE0EBC" w14:paraId="474DB9E3" w14:textId="77777777" w:rsidTr="00F17B07">
        <w:tc>
          <w:tcPr>
            <w:tcW w:w="1985" w:type="dxa"/>
          </w:tcPr>
          <w:p w14:paraId="65B434D0" w14:textId="77777777" w:rsidR="00B93445" w:rsidRPr="00EE0EBC" w:rsidRDefault="00B93445" w:rsidP="003F63A7">
            <w:pPr>
              <w:rPr>
                <w:b/>
              </w:rPr>
            </w:pPr>
            <w:r>
              <w:t>Niveau avancé</w:t>
            </w:r>
          </w:p>
          <w:p w14:paraId="4D5B038D" w14:textId="77777777" w:rsidR="00B93445" w:rsidRPr="00EE0EBC" w:rsidRDefault="00B93445" w:rsidP="003F63A7"/>
        </w:tc>
        <w:tc>
          <w:tcPr>
            <w:tcW w:w="7400" w:type="dxa"/>
            <w:vAlign w:val="center"/>
          </w:tcPr>
          <w:p w14:paraId="6A09AADC" w14:textId="3E6F76AA" w:rsidR="00FE05BE" w:rsidRPr="00EE0EBC" w:rsidRDefault="00FE05BE" w:rsidP="00AE5744">
            <w:pPr>
              <w:pStyle w:val="Paragraphedeliste"/>
              <w:numPr>
                <w:ilvl w:val="0"/>
                <w:numId w:val="6"/>
              </w:numPr>
              <w:ind w:left="343" w:right="238" w:hanging="283"/>
              <w:jc w:val="left"/>
              <w:rPr>
                <w:b/>
              </w:rPr>
            </w:pPr>
            <w:r>
              <w:t>Capacité à diriger une équipe composée de spécialistes et de personnel administratif, et à travailler tant de manière indépendante qu’au sein d’une équipe.</w:t>
            </w:r>
          </w:p>
          <w:p w14:paraId="0FECBB67" w14:textId="05CED634" w:rsidR="00FE05BE" w:rsidRPr="00EE0EBC" w:rsidRDefault="0095486A" w:rsidP="00AE5744">
            <w:pPr>
              <w:pStyle w:val="Paragraphedeliste"/>
              <w:numPr>
                <w:ilvl w:val="0"/>
                <w:numId w:val="6"/>
              </w:numPr>
              <w:ind w:left="343" w:right="238" w:hanging="283"/>
              <w:jc w:val="left"/>
              <w:rPr>
                <w:b/>
              </w:rPr>
            </w:pPr>
            <w:r>
              <w:t>Renforcement des capacités et encadrement.</w:t>
            </w:r>
          </w:p>
          <w:p w14:paraId="6CA95823" w14:textId="20D36E7F" w:rsidR="00FE05BE" w:rsidRPr="00EE0EBC" w:rsidRDefault="00FE05BE" w:rsidP="00AE5744">
            <w:pPr>
              <w:pStyle w:val="Paragraphedeliste"/>
              <w:numPr>
                <w:ilvl w:val="0"/>
                <w:numId w:val="6"/>
              </w:numPr>
              <w:ind w:left="343" w:right="238" w:hanging="283"/>
              <w:jc w:val="left"/>
              <w:rPr>
                <w:b/>
              </w:rPr>
            </w:pPr>
            <w:r>
              <w:t>Compétences en matière de hiérarchisation des priorités, de prise de décisions, de résolution des problèmes et de gestion des risques.</w:t>
            </w:r>
          </w:p>
          <w:p w14:paraId="39247949" w14:textId="26F698AE" w:rsidR="00B93445" w:rsidRPr="00EE0EBC" w:rsidRDefault="00FE05BE" w:rsidP="00AE5744">
            <w:pPr>
              <w:pStyle w:val="Paragraphedeliste"/>
              <w:numPr>
                <w:ilvl w:val="0"/>
                <w:numId w:val="6"/>
              </w:numPr>
              <w:ind w:left="343" w:right="238" w:hanging="283"/>
              <w:jc w:val="left"/>
              <w:rPr>
                <w:b/>
              </w:rPr>
            </w:pPr>
            <w:r>
              <w:t>Parfaite maîtrise de la langue anglaise (à l’oral comme à l’écrit).</w:t>
            </w:r>
            <w:r>
              <w:cr/>
              <w:t xml:space="preserve"> </w:t>
            </w:r>
          </w:p>
        </w:tc>
      </w:tr>
      <w:tr w:rsidR="00B93445" w:rsidRPr="00EE0EBC" w14:paraId="2C466619" w14:textId="77777777" w:rsidTr="00F17B07">
        <w:trPr>
          <w:trHeight w:val="90"/>
        </w:trPr>
        <w:tc>
          <w:tcPr>
            <w:tcW w:w="1985" w:type="dxa"/>
          </w:tcPr>
          <w:p w14:paraId="57B68617" w14:textId="19386EC3" w:rsidR="00B93445" w:rsidRPr="00EE0EBC" w:rsidRDefault="00B93445" w:rsidP="007140BF">
            <w:pPr>
              <w:rPr>
                <w:b/>
              </w:rPr>
            </w:pPr>
            <w:r>
              <w:t>Connaissance pratique</w:t>
            </w:r>
          </w:p>
        </w:tc>
        <w:tc>
          <w:tcPr>
            <w:tcW w:w="7400" w:type="dxa"/>
            <w:vAlign w:val="center"/>
          </w:tcPr>
          <w:p w14:paraId="062A9FF0" w14:textId="34AFF927" w:rsidR="00B93445" w:rsidRPr="00EE0EBC" w:rsidRDefault="00FE05BE" w:rsidP="00AE5744">
            <w:pPr>
              <w:pStyle w:val="Paragraphedeliste"/>
              <w:numPr>
                <w:ilvl w:val="0"/>
                <w:numId w:val="6"/>
              </w:numPr>
              <w:ind w:left="343" w:right="238" w:hanging="283"/>
              <w:jc w:val="left"/>
              <w:rPr>
                <w:b/>
              </w:rPr>
            </w:pPr>
            <w:r>
              <w:t>Maîtrise de l’outil informatique, en particulier de Microsoft Office et des logiciels de gestion de projets associés.</w:t>
            </w:r>
          </w:p>
        </w:tc>
      </w:tr>
      <w:tr w:rsidR="008458A5" w:rsidRPr="00EE0EBC" w14:paraId="296248FD" w14:textId="77777777" w:rsidTr="00F17B07">
        <w:trPr>
          <w:trHeight w:val="588"/>
        </w:trPr>
        <w:tc>
          <w:tcPr>
            <w:tcW w:w="1985" w:type="dxa"/>
          </w:tcPr>
          <w:p w14:paraId="23C7917E" w14:textId="77777777" w:rsidR="00B93445" w:rsidRPr="00EE0EBC" w:rsidRDefault="00B93445" w:rsidP="003F63A7">
            <w:pPr>
              <w:rPr>
                <w:b/>
              </w:rPr>
            </w:pPr>
            <w:r>
              <w:t>Connaissance élémentaire</w:t>
            </w:r>
          </w:p>
          <w:p w14:paraId="3A256265" w14:textId="77777777" w:rsidR="00B93445" w:rsidRPr="00EE0EBC" w:rsidRDefault="00B93445" w:rsidP="003F63A7"/>
        </w:tc>
        <w:tc>
          <w:tcPr>
            <w:tcW w:w="7400" w:type="dxa"/>
            <w:vAlign w:val="center"/>
          </w:tcPr>
          <w:p w14:paraId="35F97AEF" w14:textId="5B64A23D" w:rsidR="0095486A" w:rsidRPr="00EE0EBC" w:rsidRDefault="0095486A" w:rsidP="00AE5744">
            <w:pPr>
              <w:pStyle w:val="Paragraphedeliste"/>
              <w:numPr>
                <w:ilvl w:val="0"/>
                <w:numId w:val="6"/>
              </w:numPr>
              <w:ind w:left="343" w:right="238" w:hanging="283"/>
              <w:jc w:val="left"/>
              <w:rPr>
                <w:b/>
              </w:rPr>
            </w:pPr>
            <w:r>
              <w:t>Sensibilité aux questions de la sécurité hydrique et de la résilience dans les pays insulaires océaniens.</w:t>
            </w:r>
          </w:p>
          <w:p w14:paraId="19F00E53" w14:textId="5151430B" w:rsidR="00B93445" w:rsidRPr="00EE0EBC" w:rsidRDefault="00B93445" w:rsidP="00AE5744">
            <w:pPr>
              <w:pStyle w:val="Paragraphedeliste"/>
              <w:numPr>
                <w:ilvl w:val="0"/>
                <w:numId w:val="6"/>
              </w:numPr>
              <w:ind w:left="343" w:right="238" w:hanging="283"/>
              <w:jc w:val="left"/>
              <w:rPr>
                <w:b/>
              </w:rPr>
            </w:pPr>
            <w:r>
              <w:t>Connaissance des politiques et des exigences de l’UE en matière d’établissement de rapports.</w:t>
            </w:r>
          </w:p>
        </w:tc>
      </w:tr>
    </w:tbl>
    <w:p w14:paraId="3A96ECA6" w14:textId="77777777" w:rsidR="00913F96" w:rsidRPr="00EE0EBC" w:rsidRDefault="00913F96" w:rsidP="003F63A7"/>
    <w:p w14:paraId="207E2795" w14:textId="77777777" w:rsidR="002D449F" w:rsidRPr="00EE0EBC" w:rsidRDefault="002D449F" w:rsidP="002D449F">
      <w:pPr>
        <w:pStyle w:val="Titre6"/>
        <w:ind w:left="0"/>
      </w:pPr>
    </w:p>
    <w:p w14:paraId="6BBBD394" w14:textId="77777777" w:rsidR="002D449F" w:rsidRPr="00EE0EBC" w:rsidRDefault="002D449F" w:rsidP="003F63A7">
      <w:pPr>
        <w:pStyle w:val="Titre6"/>
      </w:pPr>
    </w:p>
    <w:p w14:paraId="4B0174DF" w14:textId="477BFF72" w:rsidR="003E1546" w:rsidRPr="00E511A6" w:rsidRDefault="003E1546" w:rsidP="003F63A7">
      <w:pPr>
        <w:pStyle w:val="Titre6"/>
        <w:rPr>
          <w:b/>
          <w:bCs/>
        </w:rPr>
      </w:pPr>
      <w:r>
        <w:rPr>
          <w:b/>
          <w:bCs/>
        </w:rPr>
        <w:t xml:space="preserve">Comportements déterminants </w:t>
      </w:r>
    </w:p>
    <w:p w14:paraId="7B03915A" w14:textId="77777777" w:rsidR="007140BF" w:rsidRPr="00EE0EBC" w:rsidRDefault="007140BF" w:rsidP="007140BF"/>
    <w:p w14:paraId="11ED5D51" w14:textId="77777777" w:rsidR="003E1546" w:rsidRPr="00EE0EBC" w:rsidRDefault="003E1546" w:rsidP="003F63A7">
      <w:pPr>
        <w:rPr>
          <w:b/>
        </w:rPr>
      </w:pPr>
      <w:r>
        <w:t>Tous les agents sont évalués par rapport aux comportements déterminants suivants dans le cadre du processus d’amélioration des résultats :</w:t>
      </w:r>
    </w:p>
    <w:p w14:paraId="5A2198C8" w14:textId="77777777" w:rsidR="00D87729" w:rsidRPr="00EE0EBC" w:rsidRDefault="00D87729" w:rsidP="003F63A7"/>
    <w:p w14:paraId="55EF1EE0" w14:textId="77777777" w:rsidR="00D87729" w:rsidRPr="00EE0EBC" w:rsidRDefault="00D87729" w:rsidP="003F63A7">
      <w:pPr>
        <w:pStyle w:val="Paragraphedeliste"/>
        <w:numPr>
          <w:ilvl w:val="0"/>
          <w:numId w:val="3"/>
        </w:numPr>
        <w:rPr>
          <w:b/>
        </w:rPr>
      </w:pPr>
      <w:r>
        <w:t xml:space="preserve">Changement et innovation </w:t>
      </w:r>
    </w:p>
    <w:p w14:paraId="518058A2" w14:textId="77777777" w:rsidR="00D87729" w:rsidRPr="00EE0EBC" w:rsidRDefault="00D87729" w:rsidP="003F63A7">
      <w:pPr>
        <w:pStyle w:val="Paragraphedeliste"/>
        <w:numPr>
          <w:ilvl w:val="0"/>
          <w:numId w:val="3"/>
        </w:numPr>
        <w:rPr>
          <w:b/>
        </w:rPr>
      </w:pPr>
      <w:r>
        <w:t>Aisance relationnelle</w:t>
      </w:r>
    </w:p>
    <w:p w14:paraId="43D50FD9" w14:textId="77777777" w:rsidR="00D87729" w:rsidRPr="00EE0EBC" w:rsidRDefault="00D87729" w:rsidP="003F63A7">
      <w:pPr>
        <w:pStyle w:val="Paragraphedeliste"/>
        <w:numPr>
          <w:ilvl w:val="0"/>
          <w:numId w:val="3"/>
        </w:numPr>
        <w:rPr>
          <w:b/>
        </w:rPr>
      </w:pPr>
      <w:r>
        <w:t>Travail d’équipe</w:t>
      </w:r>
    </w:p>
    <w:p w14:paraId="5FCDDF3B" w14:textId="77777777" w:rsidR="00D87729" w:rsidRPr="00EE0EBC" w:rsidRDefault="00D87729" w:rsidP="003F63A7">
      <w:pPr>
        <w:pStyle w:val="Paragraphedeliste"/>
        <w:numPr>
          <w:ilvl w:val="0"/>
          <w:numId w:val="3"/>
        </w:numPr>
        <w:rPr>
          <w:b/>
        </w:rPr>
      </w:pPr>
      <w:r>
        <w:t>Promotion de l’équité et de l’égalité</w:t>
      </w:r>
    </w:p>
    <w:p w14:paraId="77F9CDBF" w14:textId="77777777" w:rsidR="00D87729" w:rsidRPr="00EE0EBC" w:rsidRDefault="00D87729" w:rsidP="003F63A7">
      <w:pPr>
        <w:pStyle w:val="Paragraphedeliste"/>
        <w:numPr>
          <w:ilvl w:val="0"/>
          <w:numId w:val="3"/>
        </w:numPr>
        <w:rPr>
          <w:b/>
        </w:rPr>
      </w:pPr>
      <w:r>
        <w:t>Bon sens</w:t>
      </w:r>
    </w:p>
    <w:p w14:paraId="45570721" w14:textId="77777777" w:rsidR="00D87729" w:rsidRPr="00EE0EBC" w:rsidRDefault="00D87729" w:rsidP="003F63A7">
      <w:pPr>
        <w:pStyle w:val="Paragraphedeliste"/>
        <w:numPr>
          <w:ilvl w:val="0"/>
          <w:numId w:val="3"/>
        </w:numPr>
        <w:rPr>
          <w:b/>
        </w:rPr>
      </w:pPr>
      <w:r>
        <w:t>Renforcement des capacités individuelles</w:t>
      </w:r>
    </w:p>
    <w:p w14:paraId="36B968D0" w14:textId="6FEA5AA1" w:rsidR="00913F96" w:rsidRPr="00EE0EBC" w:rsidRDefault="00913F96" w:rsidP="003F63A7"/>
    <w:p w14:paraId="43904BDE" w14:textId="77777777" w:rsidR="00A637DD" w:rsidRDefault="00A637DD" w:rsidP="007140BF">
      <w:pPr>
        <w:pStyle w:val="Titre6"/>
        <w:rPr>
          <w:b/>
          <w:bCs/>
        </w:rPr>
      </w:pPr>
    </w:p>
    <w:p w14:paraId="04499CE1" w14:textId="5583FD11" w:rsidR="007140BF" w:rsidRPr="003C7D8E" w:rsidRDefault="007140BF" w:rsidP="007140BF">
      <w:pPr>
        <w:pStyle w:val="Titre6"/>
        <w:rPr>
          <w:b/>
          <w:bCs/>
        </w:rPr>
      </w:pPr>
      <w:r>
        <w:rPr>
          <w:b/>
          <w:bCs/>
        </w:rPr>
        <w:t>Qualités personnelles</w:t>
      </w:r>
    </w:p>
    <w:p w14:paraId="0CA3D5B1" w14:textId="77777777" w:rsidR="007140BF" w:rsidRPr="00EE0EBC" w:rsidRDefault="007140BF" w:rsidP="003F63A7"/>
    <w:p w14:paraId="1B2F5C16" w14:textId="77777777" w:rsidR="00FE05BE" w:rsidRPr="00EE0EBC" w:rsidRDefault="00FE05BE" w:rsidP="003F63A7">
      <w:pPr>
        <w:pStyle w:val="Paragraphedeliste"/>
        <w:numPr>
          <w:ilvl w:val="0"/>
          <w:numId w:val="3"/>
        </w:numPr>
        <w:rPr>
          <w:b/>
        </w:rPr>
      </w:pPr>
      <w:r>
        <w:t>Motivation personnelle</w:t>
      </w:r>
    </w:p>
    <w:p w14:paraId="02EC7297" w14:textId="5ECF09BB" w:rsidR="00FE05BE" w:rsidRPr="00EE0EBC" w:rsidRDefault="00FE05BE" w:rsidP="003F63A7">
      <w:pPr>
        <w:pStyle w:val="Paragraphedeliste"/>
        <w:numPr>
          <w:ilvl w:val="0"/>
          <w:numId w:val="3"/>
        </w:numPr>
        <w:rPr>
          <w:b/>
        </w:rPr>
      </w:pPr>
      <w:r>
        <w:t xml:space="preserve">Se montrer sensible aux questions culturelles et à la dimension de genre </w:t>
      </w:r>
    </w:p>
    <w:p w14:paraId="43F4BFFB" w14:textId="6C5767EC" w:rsidR="00FE05BE" w:rsidRPr="00EE0EBC" w:rsidRDefault="00FE05BE" w:rsidP="003F63A7">
      <w:pPr>
        <w:pStyle w:val="Paragraphedeliste"/>
        <w:numPr>
          <w:ilvl w:val="0"/>
          <w:numId w:val="3"/>
        </w:numPr>
        <w:rPr>
          <w:b/>
        </w:rPr>
      </w:pPr>
      <w:r>
        <w:t xml:space="preserve">Sens de l’initiative dans la réflexion comme dans l’action </w:t>
      </w:r>
    </w:p>
    <w:p w14:paraId="1F75D1B6" w14:textId="7BBB865B" w:rsidR="00FE05BE" w:rsidRPr="00EE0EBC" w:rsidRDefault="00FE05BE" w:rsidP="003F63A7">
      <w:pPr>
        <w:pStyle w:val="Paragraphedeliste"/>
        <w:numPr>
          <w:ilvl w:val="0"/>
          <w:numId w:val="3"/>
        </w:numPr>
        <w:rPr>
          <w:b/>
        </w:rPr>
      </w:pPr>
      <w:r>
        <w:t xml:space="preserve">Sens aigu de la clientèle et de l’amélioration continue </w:t>
      </w:r>
    </w:p>
    <w:p w14:paraId="05FAEF37" w14:textId="641E4BA4" w:rsidR="00FE05BE" w:rsidRPr="00EE0EBC" w:rsidRDefault="00FE05BE" w:rsidP="003F63A7">
      <w:pPr>
        <w:pStyle w:val="Paragraphedeliste"/>
        <w:numPr>
          <w:ilvl w:val="0"/>
          <w:numId w:val="3"/>
        </w:numPr>
        <w:rPr>
          <w:b/>
        </w:rPr>
      </w:pPr>
      <w:r>
        <w:t xml:space="preserve">Forte motivation et esprit d’équipe </w:t>
      </w:r>
    </w:p>
    <w:p w14:paraId="06B7B806" w14:textId="7948B2B5" w:rsidR="00FE05BE" w:rsidRPr="00EE0EBC" w:rsidRDefault="00FE05BE" w:rsidP="003F63A7">
      <w:pPr>
        <w:pStyle w:val="Paragraphedeliste"/>
        <w:numPr>
          <w:ilvl w:val="0"/>
          <w:numId w:val="3"/>
        </w:numPr>
        <w:rPr>
          <w:b/>
        </w:rPr>
      </w:pPr>
      <w:r>
        <w:t xml:space="preserve">Sens de la réflexion et de l’analyse au service de la recherche de solutions </w:t>
      </w:r>
    </w:p>
    <w:p w14:paraId="511B63A5" w14:textId="74FCCBAD" w:rsidR="00FE05BE" w:rsidRPr="00EE0EBC" w:rsidRDefault="00FE05BE" w:rsidP="003F63A7">
      <w:pPr>
        <w:pStyle w:val="Paragraphedeliste"/>
        <w:numPr>
          <w:ilvl w:val="0"/>
          <w:numId w:val="3"/>
        </w:numPr>
        <w:rPr>
          <w:b/>
        </w:rPr>
      </w:pPr>
      <w:r>
        <w:t xml:space="preserve">Souci du travail bien fait, bonne éthique professionnelle et attitude positive </w:t>
      </w:r>
    </w:p>
    <w:p w14:paraId="4E32783A" w14:textId="4D2E8FDB" w:rsidR="00FE05BE" w:rsidRPr="00EE0EBC" w:rsidRDefault="00FE05BE" w:rsidP="003F63A7">
      <w:pPr>
        <w:pStyle w:val="Paragraphedeliste"/>
        <w:numPr>
          <w:ilvl w:val="0"/>
          <w:numId w:val="3"/>
        </w:numPr>
        <w:rPr>
          <w:b/>
        </w:rPr>
      </w:pPr>
      <w:r>
        <w:t xml:space="preserve">Proactivité, créativité et aptitude à atteindre les objectifs dans les délais impartis et à acquérir rapidement des connaissances </w:t>
      </w:r>
    </w:p>
    <w:p w14:paraId="013B1DF8" w14:textId="3597E3AF" w:rsidR="00FE05BE" w:rsidRPr="00EE0EBC" w:rsidRDefault="00FE05BE" w:rsidP="003F63A7">
      <w:pPr>
        <w:pStyle w:val="Paragraphedeliste"/>
        <w:numPr>
          <w:ilvl w:val="0"/>
          <w:numId w:val="3"/>
        </w:numPr>
        <w:rPr>
          <w:b/>
        </w:rPr>
      </w:pPr>
      <w:r>
        <w:t xml:space="preserve">Capacité à maintenir la qualité de ses résultats sous pression et fort intérêt pour son travail </w:t>
      </w:r>
    </w:p>
    <w:p w14:paraId="662BCCE1" w14:textId="5A134046" w:rsidR="00F53F1E" w:rsidRPr="00EE0EBC" w:rsidRDefault="00FE05BE" w:rsidP="003F63A7">
      <w:pPr>
        <w:pStyle w:val="Paragraphedeliste"/>
        <w:numPr>
          <w:ilvl w:val="0"/>
          <w:numId w:val="3"/>
        </w:numPr>
        <w:rPr>
          <w:b/>
        </w:rPr>
      </w:pPr>
      <w:r>
        <w:t xml:space="preserve">Attitude positive, excellentes qualités relationnelles, bonne organisation, fiabilité et honnêteté </w:t>
      </w:r>
      <w:r>
        <w:cr/>
      </w:r>
    </w:p>
    <w:p w14:paraId="2F959A1E" w14:textId="344463DB" w:rsidR="00321518" w:rsidRPr="00EE0EBC" w:rsidRDefault="00321518" w:rsidP="003F63A7"/>
    <w:p w14:paraId="3EB78C25" w14:textId="22883B23" w:rsidR="00321518" w:rsidRPr="00EE0EBC" w:rsidRDefault="00321518" w:rsidP="003F63A7">
      <w:pPr>
        <w:rPr>
          <w:color w:val="FFFFFF" w:themeColor="background1"/>
        </w:rPr>
      </w:pPr>
    </w:p>
    <w:tbl>
      <w:tblPr>
        <w:tblpPr w:leftFromText="180" w:rightFromText="180" w:vertAnchor="text" w:horzAnchor="margin" w:tblpY="78"/>
        <w:tblW w:w="0" w:type="auto"/>
        <w:shd w:val="clear" w:color="auto" w:fill="08B0C2"/>
        <w:tblLayout w:type="fixed"/>
        <w:tblLook w:val="0000" w:firstRow="0" w:lastRow="0" w:firstColumn="0" w:lastColumn="0" w:noHBand="0" w:noVBand="0"/>
      </w:tblPr>
      <w:tblGrid>
        <w:gridCol w:w="3969"/>
      </w:tblGrid>
      <w:tr w:rsidR="007140BF" w:rsidRPr="00EE0EBC" w14:paraId="15BD1162" w14:textId="77777777" w:rsidTr="00A637DD">
        <w:tc>
          <w:tcPr>
            <w:tcW w:w="3969" w:type="dxa"/>
            <w:shd w:val="clear" w:color="auto" w:fill="08B0C2"/>
          </w:tcPr>
          <w:p w14:paraId="552C0B5F" w14:textId="43727FEE" w:rsidR="00321518" w:rsidRPr="00EE0EBC" w:rsidRDefault="00321518" w:rsidP="003F63A7">
            <w:pPr>
              <w:rPr>
                <w:b/>
                <w:color w:val="FFFFFF" w:themeColor="background1"/>
              </w:rPr>
            </w:pPr>
            <w:r>
              <w:rPr>
                <w:color w:val="FFFFFF" w:themeColor="background1"/>
              </w:rPr>
              <w:t>Modifications du descriptif de fonctions</w:t>
            </w:r>
          </w:p>
        </w:tc>
      </w:tr>
    </w:tbl>
    <w:p w14:paraId="5F51836E" w14:textId="11509639" w:rsidR="00321518" w:rsidRPr="00EE0EBC" w:rsidRDefault="00321518" w:rsidP="003F63A7">
      <w:pPr>
        <w:rPr>
          <w:color w:val="FFFFFF" w:themeColor="background1"/>
        </w:rPr>
      </w:pPr>
    </w:p>
    <w:p w14:paraId="5C3D5C9E" w14:textId="77777777" w:rsidR="00321518" w:rsidRPr="00EE0EBC" w:rsidRDefault="00321518" w:rsidP="003F63A7">
      <w:pPr>
        <w:rPr>
          <w:color w:val="FFFFFF" w:themeColor="background1"/>
        </w:rPr>
      </w:pPr>
    </w:p>
    <w:p w14:paraId="4A452474" w14:textId="77777777" w:rsidR="00C2495A" w:rsidRPr="00EE0EBC" w:rsidRDefault="00C2495A" w:rsidP="007140BF">
      <w:pPr>
        <w:ind w:left="0"/>
      </w:pPr>
    </w:p>
    <w:p w14:paraId="59944065" w14:textId="14596858" w:rsidR="00B93445" w:rsidRPr="00EE0EBC" w:rsidRDefault="00B93445" w:rsidP="003F63A7">
      <w:pPr>
        <w:rPr>
          <w:b/>
        </w:rPr>
      </w:pPr>
      <w:r>
        <w:t>De temps à autre, il peut se révéler nécessaire d’envisager de modifier le descriptif de poste en raison de la nature évolutive du milieu de travail, notamment de l’évolution technologique ou statutaire. La CPS est habilitée à apporter ces modifications le cas échéant.</w:t>
      </w:r>
      <w:r w:rsidR="00593210">
        <w:t xml:space="preserve"> </w:t>
      </w:r>
      <w:r>
        <w:t>Le présent descriptif de fonctions pourra également être réexaminé dans le cadre des préparatifs de la planification des résultats du système annuel d’évaluation.</w:t>
      </w:r>
    </w:p>
    <w:p w14:paraId="1F26F091" w14:textId="1E8B8733" w:rsidR="00E0582A" w:rsidRPr="00EE0EBC" w:rsidRDefault="00E0582A" w:rsidP="00A13B8F">
      <w:pPr>
        <w:ind w:left="0"/>
      </w:pPr>
    </w:p>
    <w:sectPr w:rsidR="00E0582A" w:rsidRPr="00EE0EBC" w:rsidSect="003E138E">
      <w:footerReference w:type="default" r:id="rId14"/>
      <w:type w:val="continuous"/>
      <w:pgSz w:w="11907" w:h="16840" w:code="9"/>
      <w:pgMar w:top="851" w:right="1134"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ECA9D" w14:textId="77777777" w:rsidR="00F91471" w:rsidRDefault="00F91471" w:rsidP="003F63A7">
      <w:pPr>
        <w:pStyle w:val="Corpsdetexte"/>
      </w:pPr>
      <w:r>
        <w:separator/>
      </w:r>
    </w:p>
  </w:endnote>
  <w:endnote w:type="continuationSeparator" w:id="0">
    <w:p w14:paraId="5679B1AB" w14:textId="77777777" w:rsidR="00F91471" w:rsidRDefault="00F91471" w:rsidP="003F63A7">
      <w:pPr>
        <w:pStyle w:val="Corpsdetex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3CA8" w14:textId="1653C1E8" w:rsidR="005D3FC9" w:rsidRPr="008255FC" w:rsidRDefault="005D3FC9" w:rsidP="003F63A7">
    <w:pPr>
      <w:pStyle w:val="Pieddepage"/>
    </w:pPr>
    <w:r>
      <w:rPr>
        <w:i/>
        <w:sz w:val="18"/>
      </w:rPr>
      <w:tab/>
    </w:r>
    <w:r>
      <w:rPr>
        <w:i/>
        <w:sz w:val="18"/>
      </w:rPr>
      <w:tab/>
    </w:r>
    <w:r w:rsidRPr="0066491A">
      <w:t>Page </w:t>
    </w:r>
    <w:r w:rsidRPr="00A637DD">
      <w:rPr>
        <w:rStyle w:val="Numrodepage"/>
      </w:rPr>
      <w:fldChar w:fldCharType="begin"/>
    </w:r>
    <w:r w:rsidRPr="00A637DD">
      <w:rPr>
        <w:rStyle w:val="Numrodepage"/>
      </w:rPr>
      <w:instrText xml:space="preserve"> PAGE </w:instrText>
    </w:r>
    <w:r w:rsidRPr="00A637DD">
      <w:rPr>
        <w:rStyle w:val="Numrodepage"/>
      </w:rPr>
      <w:fldChar w:fldCharType="separate"/>
    </w:r>
    <w:r w:rsidRPr="00A637DD">
      <w:rPr>
        <w:rStyle w:val="Numrodepage"/>
      </w:rPr>
      <w:t>4</w:t>
    </w:r>
    <w:r w:rsidRPr="00A637DD">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CA1E8" w14:textId="77777777" w:rsidR="00F91471" w:rsidRDefault="00F91471" w:rsidP="003F63A7">
      <w:pPr>
        <w:pStyle w:val="Corpsdetexte"/>
      </w:pPr>
      <w:r>
        <w:separator/>
      </w:r>
    </w:p>
  </w:footnote>
  <w:footnote w:type="continuationSeparator" w:id="0">
    <w:p w14:paraId="44E3BC1B" w14:textId="77777777" w:rsidR="00F91471" w:rsidRDefault="00F91471" w:rsidP="003F63A7">
      <w:pPr>
        <w:pStyle w:val="Corpsdetex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274C6A8"/>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FE90707"/>
    <w:multiLevelType w:val="hybridMultilevel"/>
    <w:tmpl w:val="AAFAB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C5228"/>
    <w:multiLevelType w:val="hybridMultilevel"/>
    <w:tmpl w:val="AD0AE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7842BF"/>
    <w:multiLevelType w:val="hybridMultilevel"/>
    <w:tmpl w:val="DC289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2A339E"/>
    <w:multiLevelType w:val="hybridMultilevel"/>
    <w:tmpl w:val="D5CCB3EC"/>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31E01633"/>
    <w:multiLevelType w:val="hybridMultilevel"/>
    <w:tmpl w:val="40C40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402A2E"/>
    <w:multiLevelType w:val="hybridMultilevel"/>
    <w:tmpl w:val="D6B690C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B4420"/>
    <w:multiLevelType w:val="hybridMultilevel"/>
    <w:tmpl w:val="82300476"/>
    <w:lvl w:ilvl="0" w:tplc="A490AD6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C090001">
      <w:start w:val="1"/>
      <w:numFmt w:val="bullet"/>
      <w:lvlText w:val=""/>
      <w:lvlJc w:val="left"/>
      <w:pPr>
        <w:ind w:left="398" w:hanging="360"/>
      </w:pPr>
      <w:rPr>
        <w:rFonts w:ascii="Symbol" w:hAnsi="Symbol" w:hint="default"/>
      </w:rPr>
    </w:lvl>
    <w:lvl w:ilvl="3" w:tplc="0C090001">
      <w:start w:val="1"/>
      <w:numFmt w:val="bullet"/>
      <w:lvlText w:val=""/>
      <w:lvlJc w:val="left"/>
      <w:pPr>
        <w:ind w:left="398" w:hanging="360"/>
      </w:pPr>
      <w:rPr>
        <w:rFonts w:ascii="Symbol" w:hAnsi="Symbol" w:hint="default"/>
      </w:rPr>
    </w:lvl>
    <w:lvl w:ilvl="4" w:tplc="22103E0A">
      <w:numFmt w:val="bullet"/>
      <w:lvlText w:val="-"/>
      <w:lvlJc w:val="left"/>
      <w:pPr>
        <w:ind w:left="398" w:hanging="36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301BB"/>
    <w:multiLevelType w:val="hybridMultilevel"/>
    <w:tmpl w:val="20C44B10"/>
    <w:lvl w:ilvl="0" w:tplc="22103E0A">
      <w:numFmt w:val="bullet"/>
      <w:lvlText w:val="-"/>
      <w:lvlJc w:val="left"/>
      <w:pPr>
        <w:ind w:left="398" w:hanging="360"/>
      </w:pPr>
      <w:rPr>
        <w:rFonts w:ascii="Times New Roman" w:eastAsiaTheme="minorHAnsi" w:hAnsi="Times New Roman" w:cs="Times New Roman" w:hint="default"/>
      </w:rPr>
    </w:lvl>
    <w:lvl w:ilvl="1" w:tplc="04090019">
      <w:start w:val="1"/>
      <w:numFmt w:val="lowerLetter"/>
      <w:lvlText w:val="%2."/>
      <w:lvlJc w:val="left"/>
      <w:pPr>
        <w:ind w:left="1118" w:hanging="360"/>
      </w:pPr>
    </w:lvl>
    <w:lvl w:ilvl="2" w:tplc="22103E0A">
      <w:numFmt w:val="bullet"/>
      <w:lvlText w:val="-"/>
      <w:lvlJc w:val="left"/>
      <w:pPr>
        <w:ind w:left="398" w:hanging="360"/>
      </w:pPr>
      <w:rPr>
        <w:rFonts w:ascii="Times New Roman" w:eastAsiaTheme="minorHAnsi" w:hAnsi="Times New Roman" w:cs="Times New Roman" w:hint="default"/>
      </w:rPr>
    </w:lvl>
    <w:lvl w:ilvl="3" w:tplc="0409000F">
      <w:start w:val="1"/>
      <w:numFmt w:val="decimal"/>
      <w:lvlText w:val="%4."/>
      <w:lvlJc w:val="left"/>
      <w:pPr>
        <w:ind w:left="2558" w:hanging="360"/>
      </w:pPr>
    </w:lvl>
    <w:lvl w:ilvl="4" w:tplc="04090019">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1" w15:restartNumberingAfterBreak="0">
    <w:nsid w:val="4F0E1BEC"/>
    <w:multiLevelType w:val="hybridMultilevel"/>
    <w:tmpl w:val="2ACAEFA4"/>
    <w:lvl w:ilvl="0" w:tplc="011A9388">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883428"/>
    <w:multiLevelType w:val="hybridMultilevel"/>
    <w:tmpl w:val="E25CA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56BB0726"/>
    <w:multiLevelType w:val="hybridMultilevel"/>
    <w:tmpl w:val="A1864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EF4B48"/>
    <w:multiLevelType w:val="hybridMultilevel"/>
    <w:tmpl w:val="9324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C86603"/>
    <w:multiLevelType w:val="hybridMultilevel"/>
    <w:tmpl w:val="DF36A9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7AF5F03"/>
    <w:multiLevelType w:val="hybridMultilevel"/>
    <w:tmpl w:val="9BA6C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3F40FF"/>
    <w:multiLevelType w:val="hybridMultilevel"/>
    <w:tmpl w:val="4F7CC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0A0446"/>
    <w:multiLevelType w:val="hybridMultilevel"/>
    <w:tmpl w:val="647A1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057341"/>
    <w:multiLevelType w:val="hybridMultilevel"/>
    <w:tmpl w:val="CC2AE760"/>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20" w15:restartNumberingAfterBreak="0">
    <w:nsid w:val="6FAA0BE5"/>
    <w:multiLevelType w:val="hybridMultilevel"/>
    <w:tmpl w:val="4E1620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F44758"/>
    <w:multiLevelType w:val="hybridMultilevel"/>
    <w:tmpl w:val="9342D0D0"/>
    <w:lvl w:ilvl="0" w:tplc="22103E0A">
      <w:numFmt w:val="bullet"/>
      <w:lvlText w:val="-"/>
      <w:lvlJc w:val="left"/>
      <w:pPr>
        <w:ind w:left="398" w:hanging="360"/>
      </w:pPr>
      <w:rPr>
        <w:rFonts w:ascii="Times New Roman" w:eastAsiaTheme="minorHAnsi" w:hAnsi="Times New Roman" w:cs="Times New Roman" w:hint="default"/>
      </w:rPr>
    </w:lvl>
    <w:lvl w:ilvl="1" w:tplc="04090019">
      <w:start w:val="1"/>
      <w:numFmt w:val="lowerLetter"/>
      <w:lvlText w:val="%2."/>
      <w:lvlJc w:val="left"/>
      <w:pPr>
        <w:ind w:left="1118" w:hanging="360"/>
      </w:pPr>
    </w:lvl>
    <w:lvl w:ilvl="2" w:tplc="22103E0A">
      <w:numFmt w:val="bullet"/>
      <w:lvlText w:val="-"/>
      <w:lvlJc w:val="left"/>
      <w:pPr>
        <w:ind w:left="398" w:hanging="360"/>
      </w:pPr>
      <w:rPr>
        <w:rFonts w:ascii="Times New Roman" w:eastAsiaTheme="minorHAnsi" w:hAnsi="Times New Roman" w:cs="Times New Roman" w:hint="default"/>
      </w:rPr>
    </w:lvl>
    <w:lvl w:ilvl="3" w:tplc="0409000F">
      <w:start w:val="1"/>
      <w:numFmt w:val="decimal"/>
      <w:lvlText w:val="%4."/>
      <w:lvlJc w:val="left"/>
      <w:pPr>
        <w:ind w:left="2558" w:hanging="360"/>
      </w:pPr>
    </w:lvl>
    <w:lvl w:ilvl="4" w:tplc="04090019">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2" w15:restartNumberingAfterBreak="0">
    <w:nsid w:val="73B11840"/>
    <w:multiLevelType w:val="hybridMultilevel"/>
    <w:tmpl w:val="258021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CBF00CB"/>
    <w:multiLevelType w:val="hybridMultilevel"/>
    <w:tmpl w:val="471A23FA"/>
    <w:lvl w:ilvl="0" w:tplc="04090019">
      <w:start w:val="1"/>
      <w:numFmt w:val="lowerLetter"/>
      <w:lvlText w:val="%1."/>
      <w:lvlJc w:val="left"/>
      <w:pPr>
        <w:ind w:left="758" w:hanging="360"/>
      </w:pPr>
      <w:rPr>
        <w:rFont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1"/>
  </w:num>
  <w:num w:numId="2">
    <w:abstractNumId w:val="0"/>
  </w:num>
  <w:num w:numId="3">
    <w:abstractNumId w:val="2"/>
  </w:num>
  <w:num w:numId="4">
    <w:abstractNumId w:val="15"/>
  </w:num>
  <w:num w:numId="5">
    <w:abstractNumId w:val="22"/>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7"/>
  </w:num>
  <w:num w:numId="11">
    <w:abstractNumId w:val="11"/>
  </w:num>
  <w:num w:numId="12">
    <w:abstractNumId w:val="19"/>
  </w:num>
  <w:num w:numId="13">
    <w:abstractNumId w:val="23"/>
  </w:num>
  <w:num w:numId="14">
    <w:abstractNumId w:val="9"/>
  </w:num>
  <w:num w:numId="15">
    <w:abstractNumId w:val="5"/>
  </w:num>
  <w:num w:numId="16">
    <w:abstractNumId w:val="18"/>
  </w:num>
  <w:num w:numId="17">
    <w:abstractNumId w:val="14"/>
  </w:num>
  <w:num w:numId="18">
    <w:abstractNumId w:val="20"/>
  </w:num>
  <w:num w:numId="19">
    <w:abstractNumId w:val="21"/>
  </w:num>
  <w:num w:numId="20">
    <w:abstractNumId w:val="12"/>
  </w:num>
  <w:num w:numId="21">
    <w:abstractNumId w:val="10"/>
  </w:num>
  <w:num w:numId="22">
    <w:abstractNumId w:val="17"/>
  </w:num>
  <w:num w:numId="23">
    <w:abstractNumId w:val="16"/>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yNDE2MjI2NzYzNTVR0lEKTi0uzszPAykwrgUABHp6vywAAAA="/>
  </w:docVars>
  <w:rsids>
    <w:rsidRoot w:val="0055053D"/>
    <w:rsid w:val="000034D2"/>
    <w:rsid w:val="00003F09"/>
    <w:rsid w:val="00006C3C"/>
    <w:rsid w:val="00013828"/>
    <w:rsid w:val="00014C6C"/>
    <w:rsid w:val="00016081"/>
    <w:rsid w:val="0002019E"/>
    <w:rsid w:val="0002321A"/>
    <w:rsid w:val="000251EC"/>
    <w:rsid w:val="00033769"/>
    <w:rsid w:val="00037310"/>
    <w:rsid w:val="000420F8"/>
    <w:rsid w:val="0004217E"/>
    <w:rsid w:val="00043EEF"/>
    <w:rsid w:val="00044A41"/>
    <w:rsid w:val="00045139"/>
    <w:rsid w:val="00045C24"/>
    <w:rsid w:val="000500B3"/>
    <w:rsid w:val="0005220D"/>
    <w:rsid w:val="00052579"/>
    <w:rsid w:val="000529D9"/>
    <w:rsid w:val="00064E31"/>
    <w:rsid w:val="00070379"/>
    <w:rsid w:val="00070A9F"/>
    <w:rsid w:val="000710F5"/>
    <w:rsid w:val="0007492F"/>
    <w:rsid w:val="000813EE"/>
    <w:rsid w:val="00082BC7"/>
    <w:rsid w:val="00082F28"/>
    <w:rsid w:val="0008319F"/>
    <w:rsid w:val="00084CC9"/>
    <w:rsid w:val="00086983"/>
    <w:rsid w:val="00086D59"/>
    <w:rsid w:val="000874A6"/>
    <w:rsid w:val="00087E80"/>
    <w:rsid w:val="000902AC"/>
    <w:rsid w:val="00091333"/>
    <w:rsid w:val="00093440"/>
    <w:rsid w:val="00097FEF"/>
    <w:rsid w:val="000A20D8"/>
    <w:rsid w:val="000A20DB"/>
    <w:rsid w:val="000A2C50"/>
    <w:rsid w:val="000A4274"/>
    <w:rsid w:val="000A518D"/>
    <w:rsid w:val="000A6ABB"/>
    <w:rsid w:val="000B0B5C"/>
    <w:rsid w:val="000B1371"/>
    <w:rsid w:val="000B26E8"/>
    <w:rsid w:val="000B3399"/>
    <w:rsid w:val="000B4494"/>
    <w:rsid w:val="000C260B"/>
    <w:rsid w:val="000C2F51"/>
    <w:rsid w:val="000C3F4B"/>
    <w:rsid w:val="000C4103"/>
    <w:rsid w:val="000C55AC"/>
    <w:rsid w:val="000D1F8E"/>
    <w:rsid w:val="000D4364"/>
    <w:rsid w:val="000D5E5E"/>
    <w:rsid w:val="000D6423"/>
    <w:rsid w:val="000D6A05"/>
    <w:rsid w:val="000D7AA1"/>
    <w:rsid w:val="000E21F6"/>
    <w:rsid w:val="000E7863"/>
    <w:rsid w:val="000F0909"/>
    <w:rsid w:val="000F1CF5"/>
    <w:rsid w:val="000F4BB0"/>
    <w:rsid w:val="000F5CEA"/>
    <w:rsid w:val="000F6EB9"/>
    <w:rsid w:val="00100E28"/>
    <w:rsid w:val="00101D69"/>
    <w:rsid w:val="00102273"/>
    <w:rsid w:val="00105281"/>
    <w:rsid w:val="00105F1D"/>
    <w:rsid w:val="0010733F"/>
    <w:rsid w:val="00111D8D"/>
    <w:rsid w:val="001160F0"/>
    <w:rsid w:val="0011680B"/>
    <w:rsid w:val="001207FC"/>
    <w:rsid w:val="00121814"/>
    <w:rsid w:val="00126341"/>
    <w:rsid w:val="001269E5"/>
    <w:rsid w:val="00131B17"/>
    <w:rsid w:val="001340E7"/>
    <w:rsid w:val="001361BE"/>
    <w:rsid w:val="001365CD"/>
    <w:rsid w:val="00137135"/>
    <w:rsid w:val="0014040C"/>
    <w:rsid w:val="00151E1B"/>
    <w:rsid w:val="0015568E"/>
    <w:rsid w:val="001556B6"/>
    <w:rsid w:val="0016272E"/>
    <w:rsid w:val="00162777"/>
    <w:rsid w:val="001627D7"/>
    <w:rsid w:val="00163A64"/>
    <w:rsid w:val="0016652F"/>
    <w:rsid w:val="00166EC3"/>
    <w:rsid w:val="0017075F"/>
    <w:rsid w:val="00172D17"/>
    <w:rsid w:val="00172D97"/>
    <w:rsid w:val="00174CAF"/>
    <w:rsid w:val="001773C1"/>
    <w:rsid w:val="00177D21"/>
    <w:rsid w:val="0018128C"/>
    <w:rsid w:val="00182F9A"/>
    <w:rsid w:val="001836F0"/>
    <w:rsid w:val="001935FD"/>
    <w:rsid w:val="0019367D"/>
    <w:rsid w:val="00196846"/>
    <w:rsid w:val="001A0601"/>
    <w:rsid w:val="001A31D7"/>
    <w:rsid w:val="001A5B68"/>
    <w:rsid w:val="001B28CD"/>
    <w:rsid w:val="001B4004"/>
    <w:rsid w:val="001B4937"/>
    <w:rsid w:val="001B7DEF"/>
    <w:rsid w:val="001C33B4"/>
    <w:rsid w:val="001C34DA"/>
    <w:rsid w:val="001C382F"/>
    <w:rsid w:val="001C53D0"/>
    <w:rsid w:val="001C7A6E"/>
    <w:rsid w:val="001D0758"/>
    <w:rsid w:val="001D1128"/>
    <w:rsid w:val="001D3BC9"/>
    <w:rsid w:val="001D4DF6"/>
    <w:rsid w:val="001E2EBD"/>
    <w:rsid w:val="001E30B3"/>
    <w:rsid w:val="001E549D"/>
    <w:rsid w:val="001E7205"/>
    <w:rsid w:val="001F196A"/>
    <w:rsid w:val="001F1D5E"/>
    <w:rsid w:val="001F766E"/>
    <w:rsid w:val="002000BB"/>
    <w:rsid w:val="002004F8"/>
    <w:rsid w:val="0020065B"/>
    <w:rsid w:val="00200884"/>
    <w:rsid w:val="00206165"/>
    <w:rsid w:val="00210C61"/>
    <w:rsid w:val="00210F15"/>
    <w:rsid w:val="00212EF5"/>
    <w:rsid w:val="00213D57"/>
    <w:rsid w:val="00215BCF"/>
    <w:rsid w:val="00216AC1"/>
    <w:rsid w:val="00217527"/>
    <w:rsid w:val="0022161F"/>
    <w:rsid w:val="002217E2"/>
    <w:rsid w:val="00222A06"/>
    <w:rsid w:val="00223888"/>
    <w:rsid w:val="0022540A"/>
    <w:rsid w:val="00235469"/>
    <w:rsid w:val="002357B2"/>
    <w:rsid w:val="00241EFA"/>
    <w:rsid w:val="00244527"/>
    <w:rsid w:val="002460D6"/>
    <w:rsid w:val="002469FA"/>
    <w:rsid w:val="00250626"/>
    <w:rsid w:val="00253DC2"/>
    <w:rsid w:val="00254D86"/>
    <w:rsid w:val="00261940"/>
    <w:rsid w:val="00261C71"/>
    <w:rsid w:val="0026236D"/>
    <w:rsid w:val="00263688"/>
    <w:rsid w:val="00267728"/>
    <w:rsid w:val="00267C48"/>
    <w:rsid w:val="00272353"/>
    <w:rsid w:val="002728C8"/>
    <w:rsid w:val="00273D73"/>
    <w:rsid w:val="002750DA"/>
    <w:rsid w:val="0028013F"/>
    <w:rsid w:val="00280415"/>
    <w:rsid w:val="00281D3C"/>
    <w:rsid w:val="002833E0"/>
    <w:rsid w:val="00283BA4"/>
    <w:rsid w:val="00284B2D"/>
    <w:rsid w:val="00286D77"/>
    <w:rsid w:val="00290490"/>
    <w:rsid w:val="00290AFC"/>
    <w:rsid w:val="00293050"/>
    <w:rsid w:val="0029442F"/>
    <w:rsid w:val="00296256"/>
    <w:rsid w:val="002970D6"/>
    <w:rsid w:val="002A150A"/>
    <w:rsid w:val="002A1FA3"/>
    <w:rsid w:val="002A5DF5"/>
    <w:rsid w:val="002B2913"/>
    <w:rsid w:val="002B3547"/>
    <w:rsid w:val="002B3C30"/>
    <w:rsid w:val="002C2223"/>
    <w:rsid w:val="002C2EB8"/>
    <w:rsid w:val="002D234F"/>
    <w:rsid w:val="002D4136"/>
    <w:rsid w:val="002D449F"/>
    <w:rsid w:val="002D4EBA"/>
    <w:rsid w:val="002D7DF6"/>
    <w:rsid w:val="002E2C74"/>
    <w:rsid w:val="002E5699"/>
    <w:rsid w:val="002E744B"/>
    <w:rsid w:val="002F189E"/>
    <w:rsid w:val="002F1F3D"/>
    <w:rsid w:val="002F2468"/>
    <w:rsid w:val="002F482D"/>
    <w:rsid w:val="00303296"/>
    <w:rsid w:val="003052D0"/>
    <w:rsid w:val="00311C9A"/>
    <w:rsid w:val="00313921"/>
    <w:rsid w:val="0031575D"/>
    <w:rsid w:val="0031597F"/>
    <w:rsid w:val="00315CB3"/>
    <w:rsid w:val="003170A0"/>
    <w:rsid w:val="00321518"/>
    <w:rsid w:val="00322BB1"/>
    <w:rsid w:val="00322DD4"/>
    <w:rsid w:val="00323564"/>
    <w:rsid w:val="003266B1"/>
    <w:rsid w:val="00332A5A"/>
    <w:rsid w:val="00337C17"/>
    <w:rsid w:val="00337FF4"/>
    <w:rsid w:val="00340E05"/>
    <w:rsid w:val="0034203F"/>
    <w:rsid w:val="003427AC"/>
    <w:rsid w:val="00347B31"/>
    <w:rsid w:val="0035108D"/>
    <w:rsid w:val="0035262F"/>
    <w:rsid w:val="00353D0D"/>
    <w:rsid w:val="00356345"/>
    <w:rsid w:val="003565BC"/>
    <w:rsid w:val="00357727"/>
    <w:rsid w:val="003578B3"/>
    <w:rsid w:val="00362F1A"/>
    <w:rsid w:val="00363705"/>
    <w:rsid w:val="00363D53"/>
    <w:rsid w:val="0037619B"/>
    <w:rsid w:val="00376666"/>
    <w:rsid w:val="003803BA"/>
    <w:rsid w:val="0038395D"/>
    <w:rsid w:val="00386E27"/>
    <w:rsid w:val="00390FEF"/>
    <w:rsid w:val="003968F1"/>
    <w:rsid w:val="003A0492"/>
    <w:rsid w:val="003A0FB0"/>
    <w:rsid w:val="003A127E"/>
    <w:rsid w:val="003A2B5C"/>
    <w:rsid w:val="003A509F"/>
    <w:rsid w:val="003A5538"/>
    <w:rsid w:val="003A59FA"/>
    <w:rsid w:val="003A5BD6"/>
    <w:rsid w:val="003A74CD"/>
    <w:rsid w:val="003A7AE7"/>
    <w:rsid w:val="003B25CE"/>
    <w:rsid w:val="003B2880"/>
    <w:rsid w:val="003B4830"/>
    <w:rsid w:val="003B7544"/>
    <w:rsid w:val="003B7CEB"/>
    <w:rsid w:val="003C0133"/>
    <w:rsid w:val="003C0875"/>
    <w:rsid w:val="003C0AAC"/>
    <w:rsid w:val="003C6EC2"/>
    <w:rsid w:val="003C7D8E"/>
    <w:rsid w:val="003D125E"/>
    <w:rsid w:val="003D1CD6"/>
    <w:rsid w:val="003D23D6"/>
    <w:rsid w:val="003D241F"/>
    <w:rsid w:val="003D657A"/>
    <w:rsid w:val="003E138E"/>
    <w:rsid w:val="003E1546"/>
    <w:rsid w:val="003E5138"/>
    <w:rsid w:val="003E5718"/>
    <w:rsid w:val="003E573F"/>
    <w:rsid w:val="003E62CF"/>
    <w:rsid w:val="003F01A4"/>
    <w:rsid w:val="003F3706"/>
    <w:rsid w:val="003F5A37"/>
    <w:rsid w:val="003F63A7"/>
    <w:rsid w:val="003F6DE7"/>
    <w:rsid w:val="003F71DC"/>
    <w:rsid w:val="00400971"/>
    <w:rsid w:val="004009C3"/>
    <w:rsid w:val="004023C2"/>
    <w:rsid w:val="0040474A"/>
    <w:rsid w:val="00404A58"/>
    <w:rsid w:val="00404B59"/>
    <w:rsid w:val="00404F7A"/>
    <w:rsid w:val="0041646E"/>
    <w:rsid w:val="004170C7"/>
    <w:rsid w:val="00420F92"/>
    <w:rsid w:val="00421A35"/>
    <w:rsid w:val="004233CA"/>
    <w:rsid w:val="00427797"/>
    <w:rsid w:val="00431B27"/>
    <w:rsid w:val="00431F7E"/>
    <w:rsid w:val="00434EF2"/>
    <w:rsid w:val="0043614D"/>
    <w:rsid w:val="00436F0F"/>
    <w:rsid w:val="0043735A"/>
    <w:rsid w:val="004378FB"/>
    <w:rsid w:val="00440EC3"/>
    <w:rsid w:val="00446C5A"/>
    <w:rsid w:val="004552F2"/>
    <w:rsid w:val="004558DE"/>
    <w:rsid w:val="00460506"/>
    <w:rsid w:val="00460F26"/>
    <w:rsid w:val="00462087"/>
    <w:rsid w:val="004625D8"/>
    <w:rsid w:val="00462755"/>
    <w:rsid w:val="00462CC3"/>
    <w:rsid w:val="00462E40"/>
    <w:rsid w:val="0046526E"/>
    <w:rsid w:val="00465E8F"/>
    <w:rsid w:val="004671C3"/>
    <w:rsid w:val="00467D3F"/>
    <w:rsid w:val="00471C6F"/>
    <w:rsid w:val="00480037"/>
    <w:rsid w:val="00481A15"/>
    <w:rsid w:val="00485C0B"/>
    <w:rsid w:val="00485E7A"/>
    <w:rsid w:val="00494A74"/>
    <w:rsid w:val="0049620C"/>
    <w:rsid w:val="00496911"/>
    <w:rsid w:val="00497D29"/>
    <w:rsid w:val="00497F65"/>
    <w:rsid w:val="004A24F7"/>
    <w:rsid w:val="004A3F04"/>
    <w:rsid w:val="004A7880"/>
    <w:rsid w:val="004B6555"/>
    <w:rsid w:val="004C13BB"/>
    <w:rsid w:val="004C49B9"/>
    <w:rsid w:val="004C4A4E"/>
    <w:rsid w:val="004C79F8"/>
    <w:rsid w:val="004D125D"/>
    <w:rsid w:val="004D3E5A"/>
    <w:rsid w:val="004D729E"/>
    <w:rsid w:val="004D76E8"/>
    <w:rsid w:val="004D7742"/>
    <w:rsid w:val="004E1D70"/>
    <w:rsid w:val="004E5ABF"/>
    <w:rsid w:val="004E6BDB"/>
    <w:rsid w:val="004E7382"/>
    <w:rsid w:val="004F074C"/>
    <w:rsid w:val="004F614F"/>
    <w:rsid w:val="004F713D"/>
    <w:rsid w:val="00503257"/>
    <w:rsid w:val="0050383D"/>
    <w:rsid w:val="005078FB"/>
    <w:rsid w:val="00507E6A"/>
    <w:rsid w:val="00511A32"/>
    <w:rsid w:val="0051447A"/>
    <w:rsid w:val="00514C2E"/>
    <w:rsid w:val="00514E0F"/>
    <w:rsid w:val="00515761"/>
    <w:rsid w:val="005235F0"/>
    <w:rsid w:val="005247BE"/>
    <w:rsid w:val="00525BC8"/>
    <w:rsid w:val="00526037"/>
    <w:rsid w:val="005312FC"/>
    <w:rsid w:val="005330FA"/>
    <w:rsid w:val="00533279"/>
    <w:rsid w:val="005345F2"/>
    <w:rsid w:val="00535673"/>
    <w:rsid w:val="00536930"/>
    <w:rsid w:val="00536A4D"/>
    <w:rsid w:val="00537826"/>
    <w:rsid w:val="00537C89"/>
    <w:rsid w:val="00540AE9"/>
    <w:rsid w:val="005427FD"/>
    <w:rsid w:val="00543EE6"/>
    <w:rsid w:val="00546608"/>
    <w:rsid w:val="00547E64"/>
    <w:rsid w:val="005502BE"/>
    <w:rsid w:val="0055053D"/>
    <w:rsid w:val="00551637"/>
    <w:rsid w:val="00551A06"/>
    <w:rsid w:val="005522FD"/>
    <w:rsid w:val="00554309"/>
    <w:rsid w:val="0055519C"/>
    <w:rsid w:val="00564F62"/>
    <w:rsid w:val="00565790"/>
    <w:rsid w:val="00565D85"/>
    <w:rsid w:val="00565F76"/>
    <w:rsid w:val="00566463"/>
    <w:rsid w:val="00566E29"/>
    <w:rsid w:val="0056797C"/>
    <w:rsid w:val="00570D22"/>
    <w:rsid w:val="00571A15"/>
    <w:rsid w:val="00573CA8"/>
    <w:rsid w:val="005742F2"/>
    <w:rsid w:val="00575DBA"/>
    <w:rsid w:val="00577241"/>
    <w:rsid w:val="005807FF"/>
    <w:rsid w:val="00580B85"/>
    <w:rsid w:val="005810C6"/>
    <w:rsid w:val="00582F46"/>
    <w:rsid w:val="00583662"/>
    <w:rsid w:val="00583825"/>
    <w:rsid w:val="00584304"/>
    <w:rsid w:val="0059164F"/>
    <w:rsid w:val="0059267D"/>
    <w:rsid w:val="00593210"/>
    <w:rsid w:val="0059753A"/>
    <w:rsid w:val="00597E9A"/>
    <w:rsid w:val="00597FFE"/>
    <w:rsid w:val="005A1656"/>
    <w:rsid w:val="005B3164"/>
    <w:rsid w:val="005B57CE"/>
    <w:rsid w:val="005B5CA1"/>
    <w:rsid w:val="005B61FC"/>
    <w:rsid w:val="005B6BE7"/>
    <w:rsid w:val="005C0A22"/>
    <w:rsid w:val="005C55DE"/>
    <w:rsid w:val="005D0C7D"/>
    <w:rsid w:val="005D2B30"/>
    <w:rsid w:val="005D384E"/>
    <w:rsid w:val="005D3EFA"/>
    <w:rsid w:val="005D3FBD"/>
    <w:rsid w:val="005D3FC9"/>
    <w:rsid w:val="005D4D71"/>
    <w:rsid w:val="005E4BAF"/>
    <w:rsid w:val="005E5F1C"/>
    <w:rsid w:val="005F008C"/>
    <w:rsid w:val="005F23CF"/>
    <w:rsid w:val="005F247F"/>
    <w:rsid w:val="005F24DB"/>
    <w:rsid w:val="005F3FB5"/>
    <w:rsid w:val="005F6ECB"/>
    <w:rsid w:val="005F77C8"/>
    <w:rsid w:val="00604AB3"/>
    <w:rsid w:val="00605ECA"/>
    <w:rsid w:val="00606C24"/>
    <w:rsid w:val="006103A5"/>
    <w:rsid w:val="0061146E"/>
    <w:rsid w:val="00611AAC"/>
    <w:rsid w:val="00611D59"/>
    <w:rsid w:val="00616543"/>
    <w:rsid w:val="00616D3C"/>
    <w:rsid w:val="00617F28"/>
    <w:rsid w:val="0062132D"/>
    <w:rsid w:val="00621F0E"/>
    <w:rsid w:val="00623076"/>
    <w:rsid w:val="00623343"/>
    <w:rsid w:val="00623CF8"/>
    <w:rsid w:val="006259A5"/>
    <w:rsid w:val="00633914"/>
    <w:rsid w:val="006346F0"/>
    <w:rsid w:val="00636C8E"/>
    <w:rsid w:val="00636D8B"/>
    <w:rsid w:val="006373B2"/>
    <w:rsid w:val="0064253F"/>
    <w:rsid w:val="00645320"/>
    <w:rsid w:val="00645974"/>
    <w:rsid w:val="00651671"/>
    <w:rsid w:val="00652BFF"/>
    <w:rsid w:val="0066491A"/>
    <w:rsid w:val="00664B94"/>
    <w:rsid w:val="00672CA8"/>
    <w:rsid w:val="00680BA9"/>
    <w:rsid w:val="00682641"/>
    <w:rsid w:val="00684745"/>
    <w:rsid w:val="00684E66"/>
    <w:rsid w:val="00686962"/>
    <w:rsid w:val="00686D5F"/>
    <w:rsid w:val="006964C7"/>
    <w:rsid w:val="00696599"/>
    <w:rsid w:val="006976F4"/>
    <w:rsid w:val="006A008D"/>
    <w:rsid w:val="006A3A5F"/>
    <w:rsid w:val="006A5E3D"/>
    <w:rsid w:val="006B0510"/>
    <w:rsid w:val="006B48F1"/>
    <w:rsid w:val="006C1D3E"/>
    <w:rsid w:val="006C7F65"/>
    <w:rsid w:val="006D2F88"/>
    <w:rsid w:val="006D5DB3"/>
    <w:rsid w:val="006E0BE8"/>
    <w:rsid w:val="006E185B"/>
    <w:rsid w:val="006E1DB2"/>
    <w:rsid w:val="006E27A6"/>
    <w:rsid w:val="006E356E"/>
    <w:rsid w:val="006E4093"/>
    <w:rsid w:val="006E4190"/>
    <w:rsid w:val="006E75F4"/>
    <w:rsid w:val="006E7840"/>
    <w:rsid w:val="006F0B20"/>
    <w:rsid w:val="006F0CF2"/>
    <w:rsid w:val="006F1507"/>
    <w:rsid w:val="006F35AA"/>
    <w:rsid w:val="0070134A"/>
    <w:rsid w:val="007017EA"/>
    <w:rsid w:val="007021E0"/>
    <w:rsid w:val="00710E1A"/>
    <w:rsid w:val="00711792"/>
    <w:rsid w:val="007140BF"/>
    <w:rsid w:val="00714474"/>
    <w:rsid w:val="00715BF6"/>
    <w:rsid w:val="00717C81"/>
    <w:rsid w:val="00720CF5"/>
    <w:rsid w:val="00721BB3"/>
    <w:rsid w:val="00721F5A"/>
    <w:rsid w:val="0072259F"/>
    <w:rsid w:val="0072561F"/>
    <w:rsid w:val="00725CCE"/>
    <w:rsid w:val="00725EF2"/>
    <w:rsid w:val="0072658A"/>
    <w:rsid w:val="00732190"/>
    <w:rsid w:val="00734959"/>
    <w:rsid w:val="00736758"/>
    <w:rsid w:val="00740E88"/>
    <w:rsid w:val="00742A4C"/>
    <w:rsid w:val="007460A8"/>
    <w:rsid w:val="00746637"/>
    <w:rsid w:val="00751BE4"/>
    <w:rsid w:val="0075266C"/>
    <w:rsid w:val="00752DE5"/>
    <w:rsid w:val="007558FB"/>
    <w:rsid w:val="00756710"/>
    <w:rsid w:val="00760DAB"/>
    <w:rsid w:val="00761AB0"/>
    <w:rsid w:val="0076291E"/>
    <w:rsid w:val="007634EF"/>
    <w:rsid w:val="00764B9B"/>
    <w:rsid w:val="00765297"/>
    <w:rsid w:val="0076600C"/>
    <w:rsid w:val="00774B81"/>
    <w:rsid w:val="007768B4"/>
    <w:rsid w:val="00780673"/>
    <w:rsid w:val="00780876"/>
    <w:rsid w:val="00780B2E"/>
    <w:rsid w:val="007827F4"/>
    <w:rsid w:val="00782B38"/>
    <w:rsid w:val="00782CBE"/>
    <w:rsid w:val="00784125"/>
    <w:rsid w:val="0078774F"/>
    <w:rsid w:val="007906C8"/>
    <w:rsid w:val="00790805"/>
    <w:rsid w:val="00790B9E"/>
    <w:rsid w:val="0079169A"/>
    <w:rsid w:val="00793648"/>
    <w:rsid w:val="007948A1"/>
    <w:rsid w:val="00795D0F"/>
    <w:rsid w:val="007A0494"/>
    <w:rsid w:val="007A54E9"/>
    <w:rsid w:val="007A5C72"/>
    <w:rsid w:val="007A5DFA"/>
    <w:rsid w:val="007A6165"/>
    <w:rsid w:val="007A62D3"/>
    <w:rsid w:val="007B1482"/>
    <w:rsid w:val="007B1DAE"/>
    <w:rsid w:val="007B3B96"/>
    <w:rsid w:val="007B49EE"/>
    <w:rsid w:val="007B6D0C"/>
    <w:rsid w:val="007B7008"/>
    <w:rsid w:val="007C09E8"/>
    <w:rsid w:val="007C2A34"/>
    <w:rsid w:val="007C3389"/>
    <w:rsid w:val="007C732E"/>
    <w:rsid w:val="007C79F5"/>
    <w:rsid w:val="007D0B89"/>
    <w:rsid w:val="007D0CA1"/>
    <w:rsid w:val="007D0D8C"/>
    <w:rsid w:val="007D28BD"/>
    <w:rsid w:val="007D3900"/>
    <w:rsid w:val="007D6274"/>
    <w:rsid w:val="007E1D49"/>
    <w:rsid w:val="007E409D"/>
    <w:rsid w:val="007E4377"/>
    <w:rsid w:val="007F108C"/>
    <w:rsid w:val="007F2687"/>
    <w:rsid w:val="007F3712"/>
    <w:rsid w:val="007F63C0"/>
    <w:rsid w:val="007F7CDA"/>
    <w:rsid w:val="007F7F04"/>
    <w:rsid w:val="0080170D"/>
    <w:rsid w:val="00802CA4"/>
    <w:rsid w:val="00803AC9"/>
    <w:rsid w:val="0080749D"/>
    <w:rsid w:val="00810E2F"/>
    <w:rsid w:val="00814506"/>
    <w:rsid w:val="00815B0D"/>
    <w:rsid w:val="0082303F"/>
    <w:rsid w:val="0082395D"/>
    <w:rsid w:val="008252CF"/>
    <w:rsid w:val="008255FC"/>
    <w:rsid w:val="00826D1E"/>
    <w:rsid w:val="00835F35"/>
    <w:rsid w:val="008458A5"/>
    <w:rsid w:val="00846681"/>
    <w:rsid w:val="00846CDB"/>
    <w:rsid w:val="008502C3"/>
    <w:rsid w:val="008506C7"/>
    <w:rsid w:val="00851825"/>
    <w:rsid w:val="00852B84"/>
    <w:rsid w:val="00855FBA"/>
    <w:rsid w:val="00856D3E"/>
    <w:rsid w:val="008608D8"/>
    <w:rsid w:val="00860D1B"/>
    <w:rsid w:val="0086380B"/>
    <w:rsid w:val="0086696A"/>
    <w:rsid w:val="00870986"/>
    <w:rsid w:val="00871B9E"/>
    <w:rsid w:val="00872313"/>
    <w:rsid w:val="008735CD"/>
    <w:rsid w:val="0087534E"/>
    <w:rsid w:val="008765C4"/>
    <w:rsid w:val="0087766D"/>
    <w:rsid w:val="00880340"/>
    <w:rsid w:val="00880E74"/>
    <w:rsid w:val="008845A6"/>
    <w:rsid w:val="00884FEA"/>
    <w:rsid w:val="0088614A"/>
    <w:rsid w:val="00886237"/>
    <w:rsid w:val="008868EB"/>
    <w:rsid w:val="00887742"/>
    <w:rsid w:val="00890056"/>
    <w:rsid w:val="008907E1"/>
    <w:rsid w:val="00890BB0"/>
    <w:rsid w:val="00890F21"/>
    <w:rsid w:val="0089166D"/>
    <w:rsid w:val="00892726"/>
    <w:rsid w:val="00894136"/>
    <w:rsid w:val="008952AF"/>
    <w:rsid w:val="00896702"/>
    <w:rsid w:val="008A134E"/>
    <w:rsid w:val="008A3B0F"/>
    <w:rsid w:val="008A42AB"/>
    <w:rsid w:val="008A4745"/>
    <w:rsid w:val="008A626D"/>
    <w:rsid w:val="008B2689"/>
    <w:rsid w:val="008B276A"/>
    <w:rsid w:val="008B2FF7"/>
    <w:rsid w:val="008B6628"/>
    <w:rsid w:val="008C0737"/>
    <w:rsid w:val="008C4306"/>
    <w:rsid w:val="008C519E"/>
    <w:rsid w:val="008C5E78"/>
    <w:rsid w:val="008D00B8"/>
    <w:rsid w:val="008D0B0E"/>
    <w:rsid w:val="008D0C99"/>
    <w:rsid w:val="008D1AAA"/>
    <w:rsid w:val="008D442B"/>
    <w:rsid w:val="008D4549"/>
    <w:rsid w:val="008D5A79"/>
    <w:rsid w:val="008D6A81"/>
    <w:rsid w:val="008E369C"/>
    <w:rsid w:val="008F0A48"/>
    <w:rsid w:val="008F3971"/>
    <w:rsid w:val="008F3A3B"/>
    <w:rsid w:val="008F48C6"/>
    <w:rsid w:val="008F568F"/>
    <w:rsid w:val="00902C18"/>
    <w:rsid w:val="009041B3"/>
    <w:rsid w:val="00905435"/>
    <w:rsid w:val="00911723"/>
    <w:rsid w:val="00913D83"/>
    <w:rsid w:val="00913F96"/>
    <w:rsid w:val="00917F8D"/>
    <w:rsid w:val="00920343"/>
    <w:rsid w:val="00921460"/>
    <w:rsid w:val="009301A2"/>
    <w:rsid w:val="00930768"/>
    <w:rsid w:val="00931614"/>
    <w:rsid w:val="00933B26"/>
    <w:rsid w:val="00935FBD"/>
    <w:rsid w:val="0093654D"/>
    <w:rsid w:val="0093746F"/>
    <w:rsid w:val="00940121"/>
    <w:rsid w:val="0094474F"/>
    <w:rsid w:val="009448C3"/>
    <w:rsid w:val="00946312"/>
    <w:rsid w:val="00947AB3"/>
    <w:rsid w:val="00950DA1"/>
    <w:rsid w:val="00951931"/>
    <w:rsid w:val="00953433"/>
    <w:rsid w:val="0095486A"/>
    <w:rsid w:val="0096094A"/>
    <w:rsid w:val="0096171B"/>
    <w:rsid w:val="00961CF6"/>
    <w:rsid w:val="00962193"/>
    <w:rsid w:val="009636D6"/>
    <w:rsid w:val="009637A9"/>
    <w:rsid w:val="0096398F"/>
    <w:rsid w:val="00963A97"/>
    <w:rsid w:val="00964524"/>
    <w:rsid w:val="0096573B"/>
    <w:rsid w:val="00965DF8"/>
    <w:rsid w:val="00966760"/>
    <w:rsid w:val="0097037B"/>
    <w:rsid w:val="0097091E"/>
    <w:rsid w:val="009715C8"/>
    <w:rsid w:val="00972952"/>
    <w:rsid w:val="00972A04"/>
    <w:rsid w:val="009748A6"/>
    <w:rsid w:val="0097608F"/>
    <w:rsid w:val="00976546"/>
    <w:rsid w:val="009803E5"/>
    <w:rsid w:val="009828FE"/>
    <w:rsid w:val="0098332E"/>
    <w:rsid w:val="00983B48"/>
    <w:rsid w:val="009937DA"/>
    <w:rsid w:val="00993D68"/>
    <w:rsid w:val="009967F7"/>
    <w:rsid w:val="0099754E"/>
    <w:rsid w:val="00997F1B"/>
    <w:rsid w:val="009A1244"/>
    <w:rsid w:val="009A1988"/>
    <w:rsid w:val="009A2149"/>
    <w:rsid w:val="009A2B38"/>
    <w:rsid w:val="009A369F"/>
    <w:rsid w:val="009A5156"/>
    <w:rsid w:val="009A52C7"/>
    <w:rsid w:val="009A59B8"/>
    <w:rsid w:val="009A5E57"/>
    <w:rsid w:val="009A63B7"/>
    <w:rsid w:val="009B103C"/>
    <w:rsid w:val="009B5152"/>
    <w:rsid w:val="009B5FC4"/>
    <w:rsid w:val="009B6AEB"/>
    <w:rsid w:val="009C11BC"/>
    <w:rsid w:val="009C41E2"/>
    <w:rsid w:val="009C644C"/>
    <w:rsid w:val="009C6766"/>
    <w:rsid w:val="009C7388"/>
    <w:rsid w:val="009D178C"/>
    <w:rsid w:val="009D402D"/>
    <w:rsid w:val="009D46C2"/>
    <w:rsid w:val="009D4922"/>
    <w:rsid w:val="009E14DC"/>
    <w:rsid w:val="009E3178"/>
    <w:rsid w:val="009E3DC3"/>
    <w:rsid w:val="009E7E70"/>
    <w:rsid w:val="009F0514"/>
    <w:rsid w:val="009F06DC"/>
    <w:rsid w:val="009F0D33"/>
    <w:rsid w:val="009F2937"/>
    <w:rsid w:val="009F30CB"/>
    <w:rsid w:val="009F5600"/>
    <w:rsid w:val="009F6F12"/>
    <w:rsid w:val="00A025C9"/>
    <w:rsid w:val="00A13A2D"/>
    <w:rsid w:val="00A13B8F"/>
    <w:rsid w:val="00A14858"/>
    <w:rsid w:val="00A14A92"/>
    <w:rsid w:val="00A15AF8"/>
    <w:rsid w:val="00A21714"/>
    <w:rsid w:val="00A21EB2"/>
    <w:rsid w:val="00A220D1"/>
    <w:rsid w:val="00A222C0"/>
    <w:rsid w:val="00A23BD6"/>
    <w:rsid w:val="00A23EA6"/>
    <w:rsid w:val="00A24FC1"/>
    <w:rsid w:val="00A25BEF"/>
    <w:rsid w:val="00A274E9"/>
    <w:rsid w:val="00A300CE"/>
    <w:rsid w:val="00A3314E"/>
    <w:rsid w:val="00A35713"/>
    <w:rsid w:val="00A36AED"/>
    <w:rsid w:val="00A37F3B"/>
    <w:rsid w:val="00A417C5"/>
    <w:rsid w:val="00A4316E"/>
    <w:rsid w:val="00A46154"/>
    <w:rsid w:val="00A468BD"/>
    <w:rsid w:val="00A479E1"/>
    <w:rsid w:val="00A57F21"/>
    <w:rsid w:val="00A61815"/>
    <w:rsid w:val="00A61F0E"/>
    <w:rsid w:val="00A62C23"/>
    <w:rsid w:val="00A637DD"/>
    <w:rsid w:val="00A65C08"/>
    <w:rsid w:val="00A668EB"/>
    <w:rsid w:val="00A700D7"/>
    <w:rsid w:val="00A70953"/>
    <w:rsid w:val="00A71388"/>
    <w:rsid w:val="00A72C73"/>
    <w:rsid w:val="00A741ED"/>
    <w:rsid w:val="00A81434"/>
    <w:rsid w:val="00A84945"/>
    <w:rsid w:val="00A9249F"/>
    <w:rsid w:val="00A92DE7"/>
    <w:rsid w:val="00A93AA1"/>
    <w:rsid w:val="00A9425D"/>
    <w:rsid w:val="00A9461D"/>
    <w:rsid w:val="00A94E50"/>
    <w:rsid w:val="00A95E2F"/>
    <w:rsid w:val="00A969DE"/>
    <w:rsid w:val="00A96BBA"/>
    <w:rsid w:val="00AA2059"/>
    <w:rsid w:val="00AA25BF"/>
    <w:rsid w:val="00AB1810"/>
    <w:rsid w:val="00AB1D71"/>
    <w:rsid w:val="00AB5C32"/>
    <w:rsid w:val="00AC1702"/>
    <w:rsid w:val="00AC50C2"/>
    <w:rsid w:val="00AC7E5D"/>
    <w:rsid w:val="00AD109B"/>
    <w:rsid w:val="00AD1FED"/>
    <w:rsid w:val="00AD3897"/>
    <w:rsid w:val="00AD5A9A"/>
    <w:rsid w:val="00AD6569"/>
    <w:rsid w:val="00AD7E16"/>
    <w:rsid w:val="00AE0BBF"/>
    <w:rsid w:val="00AE1339"/>
    <w:rsid w:val="00AE262B"/>
    <w:rsid w:val="00AE27A9"/>
    <w:rsid w:val="00AE2B89"/>
    <w:rsid w:val="00AE451A"/>
    <w:rsid w:val="00AE562C"/>
    <w:rsid w:val="00AE5744"/>
    <w:rsid w:val="00AE6DE6"/>
    <w:rsid w:val="00AE6E0C"/>
    <w:rsid w:val="00AE75E9"/>
    <w:rsid w:val="00AF1388"/>
    <w:rsid w:val="00AF281E"/>
    <w:rsid w:val="00AF388F"/>
    <w:rsid w:val="00AF424C"/>
    <w:rsid w:val="00AF5DF8"/>
    <w:rsid w:val="00AF6725"/>
    <w:rsid w:val="00B01145"/>
    <w:rsid w:val="00B0418A"/>
    <w:rsid w:val="00B05D2B"/>
    <w:rsid w:val="00B07107"/>
    <w:rsid w:val="00B07A59"/>
    <w:rsid w:val="00B11445"/>
    <w:rsid w:val="00B128CC"/>
    <w:rsid w:val="00B17098"/>
    <w:rsid w:val="00B177CF"/>
    <w:rsid w:val="00B20F54"/>
    <w:rsid w:val="00B40828"/>
    <w:rsid w:val="00B41CB2"/>
    <w:rsid w:val="00B42415"/>
    <w:rsid w:val="00B424D8"/>
    <w:rsid w:val="00B4399C"/>
    <w:rsid w:val="00B4404C"/>
    <w:rsid w:val="00B45D78"/>
    <w:rsid w:val="00B46628"/>
    <w:rsid w:val="00B47D54"/>
    <w:rsid w:val="00B47E92"/>
    <w:rsid w:val="00B5061C"/>
    <w:rsid w:val="00B509D2"/>
    <w:rsid w:val="00B52260"/>
    <w:rsid w:val="00B53ABD"/>
    <w:rsid w:val="00B579DC"/>
    <w:rsid w:val="00B6023A"/>
    <w:rsid w:val="00B602BE"/>
    <w:rsid w:val="00B63DD5"/>
    <w:rsid w:val="00B717C1"/>
    <w:rsid w:val="00B7199B"/>
    <w:rsid w:val="00B71B04"/>
    <w:rsid w:val="00B74E42"/>
    <w:rsid w:val="00B778F7"/>
    <w:rsid w:val="00B77966"/>
    <w:rsid w:val="00B80140"/>
    <w:rsid w:val="00B83070"/>
    <w:rsid w:val="00B83EBF"/>
    <w:rsid w:val="00B86408"/>
    <w:rsid w:val="00B93445"/>
    <w:rsid w:val="00B96892"/>
    <w:rsid w:val="00BA0AC0"/>
    <w:rsid w:val="00BA0DB4"/>
    <w:rsid w:val="00BA2742"/>
    <w:rsid w:val="00BA68C3"/>
    <w:rsid w:val="00BB20F5"/>
    <w:rsid w:val="00BB3B34"/>
    <w:rsid w:val="00BB3D7B"/>
    <w:rsid w:val="00BC1784"/>
    <w:rsid w:val="00BC314C"/>
    <w:rsid w:val="00BC3898"/>
    <w:rsid w:val="00BC4AE3"/>
    <w:rsid w:val="00BC5F1A"/>
    <w:rsid w:val="00BC6FDD"/>
    <w:rsid w:val="00BC751F"/>
    <w:rsid w:val="00BD1344"/>
    <w:rsid w:val="00BD2503"/>
    <w:rsid w:val="00BD27A6"/>
    <w:rsid w:val="00BD3D7A"/>
    <w:rsid w:val="00BD44AF"/>
    <w:rsid w:val="00BD4A9A"/>
    <w:rsid w:val="00BD56A5"/>
    <w:rsid w:val="00BD6EA3"/>
    <w:rsid w:val="00BE76F0"/>
    <w:rsid w:val="00BF05E1"/>
    <w:rsid w:val="00BF1329"/>
    <w:rsid w:val="00BF35FB"/>
    <w:rsid w:val="00BF37BD"/>
    <w:rsid w:val="00BF6688"/>
    <w:rsid w:val="00BF6FBC"/>
    <w:rsid w:val="00BF79A8"/>
    <w:rsid w:val="00C0469A"/>
    <w:rsid w:val="00C04F8C"/>
    <w:rsid w:val="00C10A2C"/>
    <w:rsid w:val="00C11F44"/>
    <w:rsid w:val="00C16C7B"/>
    <w:rsid w:val="00C24792"/>
    <w:rsid w:val="00C2495A"/>
    <w:rsid w:val="00C26661"/>
    <w:rsid w:val="00C30785"/>
    <w:rsid w:val="00C30D63"/>
    <w:rsid w:val="00C3413A"/>
    <w:rsid w:val="00C3453F"/>
    <w:rsid w:val="00C37380"/>
    <w:rsid w:val="00C44059"/>
    <w:rsid w:val="00C44BCE"/>
    <w:rsid w:val="00C45193"/>
    <w:rsid w:val="00C47538"/>
    <w:rsid w:val="00C50941"/>
    <w:rsid w:val="00C522B5"/>
    <w:rsid w:val="00C522FE"/>
    <w:rsid w:val="00C52842"/>
    <w:rsid w:val="00C55528"/>
    <w:rsid w:val="00C56E44"/>
    <w:rsid w:val="00C5730D"/>
    <w:rsid w:val="00C60039"/>
    <w:rsid w:val="00C6035F"/>
    <w:rsid w:val="00C61FDD"/>
    <w:rsid w:val="00C64933"/>
    <w:rsid w:val="00C67587"/>
    <w:rsid w:val="00C707BF"/>
    <w:rsid w:val="00C707EA"/>
    <w:rsid w:val="00C70AAD"/>
    <w:rsid w:val="00C77386"/>
    <w:rsid w:val="00C800C5"/>
    <w:rsid w:val="00C821BB"/>
    <w:rsid w:val="00C82202"/>
    <w:rsid w:val="00C82578"/>
    <w:rsid w:val="00C848B0"/>
    <w:rsid w:val="00C8661C"/>
    <w:rsid w:val="00C879B1"/>
    <w:rsid w:val="00C94437"/>
    <w:rsid w:val="00C95E67"/>
    <w:rsid w:val="00C96086"/>
    <w:rsid w:val="00CA20E4"/>
    <w:rsid w:val="00CA21A7"/>
    <w:rsid w:val="00CA30FA"/>
    <w:rsid w:val="00CA382B"/>
    <w:rsid w:val="00CA4F65"/>
    <w:rsid w:val="00CB0391"/>
    <w:rsid w:val="00CB07C5"/>
    <w:rsid w:val="00CB2E4D"/>
    <w:rsid w:val="00CB5108"/>
    <w:rsid w:val="00CC0DE4"/>
    <w:rsid w:val="00CC15AB"/>
    <w:rsid w:val="00CC1E48"/>
    <w:rsid w:val="00CC3308"/>
    <w:rsid w:val="00CC392B"/>
    <w:rsid w:val="00CC6950"/>
    <w:rsid w:val="00CD0400"/>
    <w:rsid w:val="00CD3935"/>
    <w:rsid w:val="00CE009C"/>
    <w:rsid w:val="00CE0372"/>
    <w:rsid w:val="00CE0883"/>
    <w:rsid w:val="00CE0978"/>
    <w:rsid w:val="00CE18CA"/>
    <w:rsid w:val="00CE2A58"/>
    <w:rsid w:val="00CE2EAF"/>
    <w:rsid w:val="00CE48EA"/>
    <w:rsid w:val="00CE4EE8"/>
    <w:rsid w:val="00CE7508"/>
    <w:rsid w:val="00CF09DC"/>
    <w:rsid w:val="00CF221C"/>
    <w:rsid w:val="00CF24F1"/>
    <w:rsid w:val="00CF2589"/>
    <w:rsid w:val="00CF2BB0"/>
    <w:rsid w:val="00CF2E8D"/>
    <w:rsid w:val="00CF7595"/>
    <w:rsid w:val="00CF7E53"/>
    <w:rsid w:val="00D038CA"/>
    <w:rsid w:val="00D04E4F"/>
    <w:rsid w:val="00D109D4"/>
    <w:rsid w:val="00D117A1"/>
    <w:rsid w:val="00D1496C"/>
    <w:rsid w:val="00D362A6"/>
    <w:rsid w:val="00D41895"/>
    <w:rsid w:val="00D42B91"/>
    <w:rsid w:val="00D440D4"/>
    <w:rsid w:val="00D4510E"/>
    <w:rsid w:val="00D477EB"/>
    <w:rsid w:val="00D500A7"/>
    <w:rsid w:val="00D5185D"/>
    <w:rsid w:val="00D52AE3"/>
    <w:rsid w:val="00D5522A"/>
    <w:rsid w:val="00D55831"/>
    <w:rsid w:val="00D563C4"/>
    <w:rsid w:val="00D56C67"/>
    <w:rsid w:val="00D61EDD"/>
    <w:rsid w:val="00D63C1E"/>
    <w:rsid w:val="00D63ED1"/>
    <w:rsid w:val="00D65B4F"/>
    <w:rsid w:val="00D65EC9"/>
    <w:rsid w:val="00D66267"/>
    <w:rsid w:val="00D67D3C"/>
    <w:rsid w:val="00D715D9"/>
    <w:rsid w:val="00D71A6F"/>
    <w:rsid w:val="00D81596"/>
    <w:rsid w:val="00D8376C"/>
    <w:rsid w:val="00D83F09"/>
    <w:rsid w:val="00D84A66"/>
    <w:rsid w:val="00D8631B"/>
    <w:rsid w:val="00D87729"/>
    <w:rsid w:val="00D9289C"/>
    <w:rsid w:val="00D94AD0"/>
    <w:rsid w:val="00D97F02"/>
    <w:rsid w:val="00DA3B15"/>
    <w:rsid w:val="00DA751E"/>
    <w:rsid w:val="00DA76C4"/>
    <w:rsid w:val="00DB1EDC"/>
    <w:rsid w:val="00DB3864"/>
    <w:rsid w:val="00DB42A5"/>
    <w:rsid w:val="00DC1E16"/>
    <w:rsid w:val="00DD1B38"/>
    <w:rsid w:val="00DD26A5"/>
    <w:rsid w:val="00DD4058"/>
    <w:rsid w:val="00DD5BA6"/>
    <w:rsid w:val="00DD6651"/>
    <w:rsid w:val="00DE06DA"/>
    <w:rsid w:val="00DE296D"/>
    <w:rsid w:val="00DE3D90"/>
    <w:rsid w:val="00DE4CF4"/>
    <w:rsid w:val="00DF08B6"/>
    <w:rsid w:val="00DF1A52"/>
    <w:rsid w:val="00DF7281"/>
    <w:rsid w:val="00E006AD"/>
    <w:rsid w:val="00E01325"/>
    <w:rsid w:val="00E037BD"/>
    <w:rsid w:val="00E0582A"/>
    <w:rsid w:val="00E064CE"/>
    <w:rsid w:val="00E10D13"/>
    <w:rsid w:val="00E14173"/>
    <w:rsid w:val="00E1442D"/>
    <w:rsid w:val="00E147BC"/>
    <w:rsid w:val="00E205FD"/>
    <w:rsid w:val="00E22A91"/>
    <w:rsid w:val="00E2511A"/>
    <w:rsid w:val="00E26A9A"/>
    <w:rsid w:val="00E32FEC"/>
    <w:rsid w:val="00E3461B"/>
    <w:rsid w:val="00E35E74"/>
    <w:rsid w:val="00E369D0"/>
    <w:rsid w:val="00E379A9"/>
    <w:rsid w:val="00E43111"/>
    <w:rsid w:val="00E43658"/>
    <w:rsid w:val="00E452BC"/>
    <w:rsid w:val="00E45ADD"/>
    <w:rsid w:val="00E47065"/>
    <w:rsid w:val="00E511A6"/>
    <w:rsid w:val="00E5505B"/>
    <w:rsid w:val="00E56AB9"/>
    <w:rsid w:val="00E576E1"/>
    <w:rsid w:val="00E63111"/>
    <w:rsid w:val="00E66861"/>
    <w:rsid w:val="00E67DE7"/>
    <w:rsid w:val="00E70A07"/>
    <w:rsid w:val="00E7220B"/>
    <w:rsid w:val="00E73C1C"/>
    <w:rsid w:val="00E770AE"/>
    <w:rsid w:val="00E77C0F"/>
    <w:rsid w:val="00E811A9"/>
    <w:rsid w:val="00E81CFB"/>
    <w:rsid w:val="00E85A23"/>
    <w:rsid w:val="00E91C06"/>
    <w:rsid w:val="00E94B39"/>
    <w:rsid w:val="00E9585E"/>
    <w:rsid w:val="00E95EFB"/>
    <w:rsid w:val="00E96856"/>
    <w:rsid w:val="00EA0052"/>
    <w:rsid w:val="00EA18DD"/>
    <w:rsid w:val="00EA5A4A"/>
    <w:rsid w:val="00EA5CD4"/>
    <w:rsid w:val="00EB13A8"/>
    <w:rsid w:val="00EB1FDC"/>
    <w:rsid w:val="00EB6372"/>
    <w:rsid w:val="00EB649E"/>
    <w:rsid w:val="00EC0EB3"/>
    <w:rsid w:val="00EC1FF3"/>
    <w:rsid w:val="00EC663A"/>
    <w:rsid w:val="00EC7D30"/>
    <w:rsid w:val="00ED6B8E"/>
    <w:rsid w:val="00EE0490"/>
    <w:rsid w:val="00EE083C"/>
    <w:rsid w:val="00EE0EBC"/>
    <w:rsid w:val="00EE2FCF"/>
    <w:rsid w:val="00EE64AD"/>
    <w:rsid w:val="00EE6CC9"/>
    <w:rsid w:val="00EE7F6C"/>
    <w:rsid w:val="00EF11A9"/>
    <w:rsid w:val="00EF6400"/>
    <w:rsid w:val="00EF6A47"/>
    <w:rsid w:val="00F011AD"/>
    <w:rsid w:val="00F01CB8"/>
    <w:rsid w:val="00F04D83"/>
    <w:rsid w:val="00F04F51"/>
    <w:rsid w:val="00F06001"/>
    <w:rsid w:val="00F10A54"/>
    <w:rsid w:val="00F118C1"/>
    <w:rsid w:val="00F120FA"/>
    <w:rsid w:val="00F132B2"/>
    <w:rsid w:val="00F15F06"/>
    <w:rsid w:val="00F1623B"/>
    <w:rsid w:val="00F16E3A"/>
    <w:rsid w:val="00F17B07"/>
    <w:rsid w:val="00F20046"/>
    <w:rsid w:val="00F20FFC"/>
    <w:rsid w:val="00F27631"/>
    <w:rsid w:val="00F304C9"/>
    <w:rsid w:val="00F3267D"/>
    <w:rsid w:val="00F369A5"/>
    <w:rsid w:val="00F37E67"/>
    <w:rsid w:val="00F43143"/>
    <w:rsid w:val="00F44479"/>
    <w:rsid w:val="00F53F1E"/>
    <w:rsid w:val="00F5698B"/>
    <w:rsid w:val="00F57ACA"/>
    <w:rsid w:val="00F60D17"/>
    <w:rsid w:val="00F65496"/>
    <w:rsid w:val="00F65B0E"/>
    <w:rsid w:val="00F67B00"/>
    <w:rsid w:val="00F70674"/>
    <w:rsid w:val="00F75403"/>
    <w:rsid w:val="00F7626A"/>
    <w:rsid w:val="00F76FE2"/>
    <w:rsid w:val="00F77C77"/>
    <w:rsid w:val="00F804F7"/>
    <w:rsid w:val="00F806CD"/>
    <w:rsid w:val="00F827F2"/>
    <w:rsid w:val="00F82E2E"/>
    <w:rsid w:val="00F83253"/>
    <w:rsid w:val="00F91471"/>
    <w:rsid w:val="00F929E3"/>
    <w:rsid w:val="00F92B42"/>
    <w:rsid w:val="00F941E1"/>
    <w:rsid w:val="00F94ED3"/>
    <w:rsid w:val="00F95E3C"/>
    <w:rsid w:val="00FA1656"/>
    <w:rsid w:val="00FA1AD8"/>
    <w:rsid w:val="00FA354B"/>
    <w:rsid w:val="00FA3CB3"/>
    <w:rsid w:val="00FA4BDE"/>
    <w:rsid w:val="00FB1829"/>
    <w:rsid w:val="00FB2898"/>
    <w:rsid w:val="00FC4074"/>
    <w:rsid w:val="00FC6E66"/>
    <w:rsid w:val="00FD60D1"/>
    <w:rsid w:val="00FD7E46"/>
    <w:rsid w:val="00FE05BE"/>
    <w:rsid w:val="00FE1E40"/>
    <w:rsid w:val="00FE24A1"/>
    <w:rsid w:val="00FE5B3F"/>
    <w:rsid w:val="00FF248F"/>
    <w:rsid w:val="00FF26FC"/>
    <w:rsid w:val="00FF27A9"/>
    <w:rsid w:val="00FF2C34"/>
    <w:rsid w:val="00FF637D"/>
    <w:rsid w:val="00FF6A1C"/>
    <w:rsid w:val="00FF782C"/>
    <w:rsid w:val="00F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F7FBC"/>
  <w15:docId w15:val="{615B3748-0822-466D-B58C-63BD970F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3A7"/>
    <w:pPr>
      <w:widowControl w:val="0"/>
      <w:autoSpaceDE w:val="0"/>
      <w:autoSpaceDN w:val="0"/>
      <w:adjustRightInd w:val="0"/>
      <w:ind w:left="38" w:right="237"/>
      <w:contextualSpacing/>
      <w:jc w:val="both"/>
    </w:pPr>
    <w:rPr>
      <w:rFonts w:asciiTheme="minorHAnsi" w:hAnsiTheme="minorHAnsi" w:cstheme="minorHAnsi"/>
      <w:color w:val="000000" w:themeColor="text1"/>
      <w:spacing w:val="-3"/>
      <w:sz w:val="22"/>
      <w:szCs w:val="22"/>
      <w:lang w:eastAsia="en-US"/>
    </w:rPr>
  </w:style>
  <w:style w:type="paragraph" w:styleId="Titre1">
    <w:name w:val="heading 1"/>
    <w:basedOn w:val="Normal"/>
    <w:next w:val="Normal"/>
    <w:qFormat/>
    <w:rsid w:val="00AD7E16"/>
    <w:pPr>
      <w:keepNext/>
      <w:outlineLvl w:val="0"/>
    </w:pPr>
    <w:rPr>
      <w:rFonts w:ascii="Arial Rounded MT Bold" w:hAnsi="Arial Rounded MT Bold"/>
      <w:sz w:val="32"/>
    </w:rPr>
  </w:style>
  <w:style w:type="paragraph" w:styleId="Titre2">
    <w:name w:val="heading 2"/>
    <w:basedOn w:val="Normal"/>
    <w:next w:val="Normal"/>
    <w:link w:val="Titre2Car"/>
    <w:uiPriority w:val="99"/>
    <w:qFormat/>
    <w:rsid w:val="00AD7E16"/>
    <w:pPr>
      <w:keepNext/>
      <w:outlineLvl w:val="1"/>
    </w:pPr>
    <w:rPr>
      <w:rFonts w:ascii="Arial Rounded MT Bold" w:hAnsi="Arial Rounded MT Bold"/>
      <w:sz w:val="32"/>
    </w:rPr>
  </w:style>
  <w:style w:type="paragraph" w:styleId="Titre3">
    <w:name w:val="heading 3"/>
    <w:basedOn w:val="Normal"/>
    <w:next w:val="Normal"/>
    <w:qFormat/>
    <w:rsid w:val="00AD7E16"/>
    <w:pPr>
      <w:keepNext/>
      <w:outlineLvl w:val="2"/>
    </w:pPr>
    <w:rPr>
      <w:rFonts w:ascii="Arial Rounded MT Bold" w:hAnsi="Arial Rounded MT Bold"/>
      <w:u w:val="single"/>
    </w:rPr>
  </w:style>
  <w:style w:type="paragraph" w:styleId="Titre4">
    <w:name w:val="heading 4"/>
    <w:basedOn w:val="Normal"/>
    <w:next w:val="Normal"/>
    <w:link w:val="Titre4Car"/>
    <w:uiPriority w:val="99"/>
    <w:qFormat/>
    <w:rsid w:val="00AD7E16"/>
    <w:pPr>
      <w:keepNext/>
      <w:ind w:left="284"/>
      <w:outlineLvl w:val="3"/>
    </w:pPr>
    <w:rPr>
      <w:i/>
    </w:rPr>
  </w:style>
  <w:style w:type="paragraph" w:styleId="Titre5">
    <w:name w:val="heading 5"/>
    <w:basedOn w:val="Normal"/>
    <w:next w:val="Normal"/>
    <w:qFormat/>
    <w:rsid w:val="00AD7E16"/>
    <w:pPr>
      <w:keepNext/>
      <w:spacing w:before="60" w:after="60"/>
      <w:outlineLvl w:val="4"/>
    </w:pPr>
    <w:rPr>
      <w:i/>
    </w:rPr>
  </w:style>
  <w:style w:type="paragraph" w:styleId="Titre6">
    <w:name w:val="heading 6"/>
    <w:basedOn w:val="Normal"/>
    <w:next w:val="Normal"/>
    <w:qFormat/>
    <w:rsid w:val="00AD7E16"/>
    <w:pPr>
      <w:keepNext/>
      <w:outlineLvl w:val="5"/>
    </w:pPr>
  </w:style>
  <w:style w:type="paragraph" w:styleId="Titre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i/>
      <w:spacing w:val="-2"/>
    </w:rPr>
  </w:style>
  <w:style w:type="paragraph" w:styleId="Titre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7"/>
    </w:pPr>
    <w:rPr>
      <w:i/>
      <w:spacing w:val="-2"/>
    </w:rPr>
  </w:style>
  <w:style w:type="paragraph" w:styleId="Titre9">
    <w:name w:val="heading 9"/>
    <w:basedOn w:val="Normal"/>
    <w:next w:val="Normal"/>
    <w:qFormat/>
    <w:rsid w:val="00AD7E16"/>
    <w:pPr>
      <w:keepNext/>
      <w:outlineLvl w:val="8"/>
    </w:pPr>
    <w:rPr>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D7E16"/>
    <w:pPr>
      <w:tabs>
        <w:tab w:val="center" w:pos="4320"/>
        <w:tab w:val="right" w:pos="8640"/>
      </w:tabs>
    </w:pPr>
  </w:style>
  <w:style w:type="paragraph" w:styleId="Pieddepage">
    <w:name w:val="footer"/>
    <w:basedOn w:val="Normal"/>
    <w:link w:val="PieddepageCar"/>
    <w:uiPriority w:val="99"/>
    <w:rsid w:val="00AD7E16"/>
    <w:pPr>
      <w:tabs>
        <w:tab w:val="center" w:pos="4320"/>
        <w:tab w:val="right" w:pos="8640"/>
      </w:tabs>
    </w:pPr>
  </w:style>
  <w:style w:type="character" w:styleId="Numrodepage">
    <w:name w:val="page number"/>
    <w:basedOn w:val="Policepardfaut"/>
    <w:uiPriority w:val="99"/>
    <w:rsid w:val="00AD7E16"/>
  </w:style>
  <w:style w:type="paragraph" w:styleId="Titre">
    <w:name w:val="Title"/>
    <w:basedOn w:val="Normal"/>
    <w:qFormat/>
    <w:rsid w:val="00AD7E16"/>
    <w:pPr>
      <w:shd w:val="solid" w:color="auto" w:fill="auto"/>
      <w:ind w:left="1134" w:right="1134"/>
      <w:jc w:val="center"/>
    </w:pPr>
    <w:rPr>
      <w:rFonts w:ascii="Albertus Extra Bold" w:hAnsi="Albertus Extra Bold"/>
      <w:sz w:val="32"/>
    </w:rPr>
  </w:style>
  <w:style w:type="paragraph" w:styleId="Corpsdetexte">
    <w:name w:val="Body Text"/>
    <w:basedOn w:val="Normal"/>
    <w:rsid w:val="00AD7E16"/>
  </w:style>
  <w:style w:type="paragraph" w:styleId="Corpsdetexte2">
    <w:name w:val="Body Text 2"/>
    <w:basedOn w:val="Normal"/>
    <w:rsid w:val="00AD7E16"/>
  </w:style>
  <w:style w:type="paragraph" w:styleId="Retraitcorpsdetexte">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spacing w:val="-2"/>
    </w:rPr>
  </w:style>
  <w:style w:type="paragraph" w:styleId="Normalcentr">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pPr>
    <w:rPr>
      <w:i/>
      <w:spacing w:val="-2"/>
    </w:rPr>
  </w:style>
  <w:style w:type="paragraph" w:styleId="Retraitcorpsdetexte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style>
  <w:style w:type="paragraph" w:styleId="Corpsdetexte3">
    <w:name w:val="Body Tex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spacing w:val="-2"/>
    </w:rPr>
  </w:style>
  <w:style w:type="paragraph" w:styleId="Listepuces">
    <w:name w:val="List Bullet"/>
    <w:basedOn w:val="Normal"/>
    <w:autoRedefine/>
    <w:rsid w:val="00AD7E16"/>
    <w:pPr>
      <w:numPr>
        <w:numId w:val="1"/>
      </w:numPr>
      <w:tabs>
        <w:tab w:val="clear" w:pos="360"/>
        <w:tab w:val="num" w:pos="720"/>
      </w:tabs>
      <w:ind w:left="720"/>
    </w:pPr>
  </w:style>
  <w:style w:type="paragraph" w:styleId="Retraitcorpsdetexte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i/>
      <w:iCs/>
      <w:spacing w:val="-2"/>
    </w:rPr>
  </w:style>
  <w:style w:type="paragraph" w:styleId="Listenumros">
    <w:name w:val="List Number"/>
    <w:basedOn w:val="Normal"/>
    <w:rsid w:val="00AD7E16"/>
    <w:pPr>
      <w:numPr>
        <w:numId w:val="2"/>
      </w:numPr>
    </w:pPr>
  </w:style>
  <w:style w:type="table" w:styleId="Grilledutableau">
    <w:name w:val="Table Grid"/>
    <w:basedOn w:val="TableauNormal"/>
    <w:uiPriority w:val="59"/>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3D241F"/>
    <w:rPr>
      <w:rFonts w:ascii="Tahoma" w:hAnsi="Tahoma" w:cs="Tahoma"/>
      <w:sz w:val="16"/>
      <w:szCs w:val="16"/>
    </w:rPr>
  </w:style>
  <w:style w:type="character" w:customStyle="1" w:styleId="TextedebullesCar">
    <w:name w:val="Texte de bulles Car"/>
    <w:basedOn w:val="Policepardfaut"/>
    <w:link w:val="Textedebulles"/>
    <w:uiPriority w:val="99"/>
    <w:rsid w:val="003D241F"/>
    <w:rPr>
      <w:rFonts w:ascii="Tahoma" w:hAnsi="Tahoma" w:cs="Tahoma"/>
      <w:sz w:val="16"/>
      <w:szCs w:val="16"/>
      <w:lang w:val="fr-FR" w:eastAsia="en-US"/>
    </w:rPr>
  </w:style>
  <w:style w:type="character" w:customStyle="1" w:styleId="En-tteCar">
    <w:name w:val="En-tête Car"/>
    <w:basedOn w:val="Policepardfaut"/>
    <w:link w:val="En-tte"/>
    <w:uiPriority w:val="99"/>
    <w:rsid w:val="001C53D0"/>
    <w:rPr>
      <w:sz w:val="24"/>
      <w:lang w:val="fr-FR" w:eastAsia="en-US"/>
    </w:rPr>
  </w:style>
  <w:style w:type="character" w:customStyle="1" w:styleId="Titre2Car">
    <w:name w:val="Titre 2 Car"/>
    <w:basedOn w:val="Policepardfaut"/>
    <w:link w:val="Titre2"/>
    <w:uiPriority w:val="99"/>
    <w:rsid w:val="00006C3C"/>
    <w:rPr>
      <w:rFonts w:ascii="Arial Rounded MT Bold" w:hAnsi="Arial Rounded MT Bold"/>
      <w:sz w:val="32"/>
      <w:lang w:val="fr-FR" w:eastAsia="en-US"/>
    </w:rPr>
  </w:style>
  <w:style w:type="character" w:customStyle="1" w:styleId="Titre4Car">
    <w:name w:val="Titre 4 Car"/>
    <w:basedOn w:val="Policepardfaut"/>
    <w:link w:val="Titre4"/>
    <w:uiPriority w:val="99"/>
    <w:rsid w:val="00006C3C"/>
    <w:rPr>
      <w:i/>
      <w:sz w:val="22"/>
      <w:lang w:val="fr-FR" w:eastAsia="en-US"/>
    </w:rPr>
  </w:style>
  <w:style w:type="paragraph" w:styleId="Paragraphedeliste">
    <w:name w:val="List Paragraph"/>
    <w:aliases w:val="En tête 1,Bullet List,123 List Paragraph"/>
    <w:basedOn w:val="Normal"/>
    <w:link w:val="ParagraphedelisteCar"/>
    <w:uiPriority w:val="34"/>
    <w:qFormat/>
    <w:rsid w:val="004C79F8"/>
    <w:pPr>
      <w:ind w:left="720"/>
    </w:pPr>
    <w:rPr>
      <w:rFonts w:ascii="Calibri" w:eastAsia="Calibri" w:hAnsi="Calibri"/>
      <w:lang w:eastAsia="en-AU"/>
    </w:rPr>
  </w:style>
  <w:style w:type="character" w:styleId="Accentuation">
    <w:name w:val="Emphasis"/>
    <w:basedOn w:val="Policepardfaut"/>
    <w:qFormat/>
    <w:rsid w:val="00E85A23"/>
    <w:rPr>
      <w:i/>
      <w:iCs/>
    </w:rPr>
  </w:style>
  <w:style w:type="paragraph" w:styleId="NormalWeb">
    <w:name w:val="Normal (Web)"/>
    <w:basedOn w:val="Normal"/>
    <w:uiPriority w:val="99"/>
    <w:unhideWhenUsed/>
    <w:rsid w:val="00496911"/>
    <w:pPr>
      <w:spacing w:before="100" w:beforeAutospacing="1" w:after="100" w:afterAutospacing="1"/>
    </w:pPr>
    <w:rPr>
      <w:rFonts w:ascii="Times" w:eastAsiaTheme="minorEastAsia" w:hAnsi="Times" w:cs="Times New Roman"/>
      <w:b/>
      <w:bCs/>
      <w:lang w:eastAsia="fr-FR"/>
    </w:rPr>
  </w:style>
  <w:style w:type="paragraph" w:customStyle="1" w:styleId="DefaultText">
    <w:name w:val="Default Text"/>
    <w:basedOn w:val="Normal"/>
    <w:rsid w:val="003A5538"/>
    <w:rPr>
      <w:rFonts w:ascii="Times New Roman" w:hAnsi="Times New Roman" w:cs="Times New Roman"/>
      <w:b/>
      <w:bCs/>
      <w:sz w:val="24"/>
      <w:lang w:eastAsia="en-AU"/>
    </w:rPr>
  </w:style>
  <w:style w:type="paragraph" w:customStyle="1" w:styleId="liste-1">
    <w:name w:val="liste-1"/>
    <w:basedOn w:val="Normal"/>
    <w:rsid w:val="000C3F4B"/>
    <w:pPr>
      <w:numPr>
        <w:numId w:val="7"/>
      </w:numPr>
    </w:pPr>
    <w:rPr>
      <w:rFonts w:ascii="Times New Roman" w:eastAsiaTheme="minorHAnsi" w:hAnsi="Times New Roman" w:cs="Times New Roman"/>
      <w:b/>
      <w:bCs/>
      <w:sz w:val="24"/>
      <w:szCs w:val="24"/>
    </w:rPr>
  </w:style>
  <w:style w:type="paragraph" w:customStyle="1" w:styleId="Default">
    <w:name w:val="Default"/>
    <w:rsid w:val="00C52842"/>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890BB0"/>
    <w:rPr>
      <w:sz w:val="16"/>
      <w:szCs w:val="16"/>
    </w:rPr>
  </w:style>
  <w:style w:type="paragraph" w:styleId="Commentaire">
    <w:name w:val="annotation text"/>
    <w:basedOn w:val="Normal"/>
    <w:link w:val="CommentaireCar"/>
    <w:semiHidden/>
    <w:unhideWhenUsed/>
    <w:rsid w:val="00890BB0"/>
  </w:style>
  <w:style w:type="character" w:customStyle="1" w:styleId="CommentaireCar">
    <w:name w:val="Commentaire Car"/>
    <w:basedOn w:val="Policepardfaut"/>
    <w:link w:val="Commentaire"/>
    <w:semiHidden/>
    <w:rsid w:val="00890BB0"/>
    <w:rPr>
      <w:rFonts w:ascii="Arial" w:hAnsi="Arial" w:cs="Arial"/>
      <w:b/>
      <w:bCs/>
      <w:lang w:val="fr-FR" w:eastAsia="en-US"/>
    </w:rPr>
  </w:style>
  <w:style w:type="paragraph" w:styleId="Objetducommentaire">
    <w:name w:val="annotation subject"/>
    <w:basedOn w:val="Commentaire"/>
    <w:next w:val="Commentaire"/>
    <w:link w:val="ObjetducommentaireCar"/>
    <w:semiHidden/>
    <w:unhideWhenUsed/>
    <w:rsid w:val="00890BB0"/>
  </w:style>
  <w:style w:type="character" w:customStyle="1" w:styleId="ObjetducommentaireCar">
    <w:name w:val="Objet du commentaire Car"/>
    <w:basedOn w:val="CommentaireCar"/>
    <w:link w:val="Objetducommentaire"/>
    <w:semiHidden/>
    <w:rsid w:val="00890BB0"/>
    <w:rPr>
      <w:rFonts w:ascii="Arial" w:hAnsi="Arial" w:cs="Arial"/>
      <w:b/>
      <w:bCs/>
      <w:lang w:val="fr-FR" w:eastAsia="en-US"/>
    </w:rPr>
  </w:style>
  <w:style w:type="character" w:styleId="lev">
    <w:name w:val="Strong"/>
    <w:uiPriority w:val="22"/>
    <w:qFormat/>
    <w:rsid w:val="00573CA8"/>
    <w:rPr>
      <w:b/>
      <w:bCs/>
    </w:rPr>
  </w:style>
  <w:style w:type="character" w:customStyle="1" w:styleId="ParagraphedelisteCar">
    <w:name w:val="Paragraphe de liste Car"/>
    <w:aliases w:val="En tête 1 Car,Bullet List Car,123 List Paragraph Car"/>
    <w:link w:val="Paragraphedeliste"/>
    <w:uiPriority w:val="34"/>
    <w:locked/>
    <w:rsid w:val="00386E27"/>
    <w:rPr>
      <w:rFonts w:ascii="Calibri" w:eastAsia="Calibri" w:hAnsi="Calibri" w:cs="Arial"/>
      <w:b/>
      <w:bCs/>
      <w:sz w:val="22"/>
      <w:szCs w:val="22"/>
      <w:lang w:val="fr-FR" w:eastAsia="en-AU"/>
    </w:rPr>
  </w:style>
  <w:style w:type="character" w:customStyle="1" w:styleId="PieddepageCar">
    <w:name w:val="Pied de page Car"/>
    <w:basedOn w:val="Policepardfaut"/>
    <w:link w:val="Pieddepage"/>
    <w:uiPriority w:val="99"/>
    <w:rsid w:val="00386E27"/>
    <w:rPr>
      <w:rFonts w:ascii="Arial" w:hAnsi="Arial" w:cs="Arial"/>
      <w:b/>
      <w:bCs/>
      <w:lang w:val="fr-FR" w:eastAsia="en-US"/>
    </w:rPr>
  </w:style>
  <w:style w:type="paragraph" w:styleId="Notedebasdepage">
    <w:name w:val="footnote text"/>
    <w:basedOn w:val="Normal"/>
    <w:link w:val="NotedebasdepageCar"/>
    <w:uiPriority w:val="99"/>
    <w:unhideWhenUsed/>
    <w:rsid w:val="004F074C"/>
    <w:rPr>
      <w:rFonts w:eastAsiaTheme="minorHAnsi" w:cstheme="minorBidi"/>
      <w:b/>
      <w:bCs/>
    </w:rPr>
  </w:style>
  <w:style w:type="character" w:customStyle="1" w:styleId="NotedebasdepageCar">
    <w:name w:val="Note de bas de page Car"/>
    <w:basedOn w:val="Policepardfaut"/>
    <w:link w:val="Notedebasdepage"/>
    <w:uiPriority w:val="99"/>
    <w:rsid w:val="004F074C"/>
    <w:rPr>
      <w:rFonts w:asciiTheme="minorHAnsi" w:eastAsiaTheme="minorHAnsi" w:hAnsiTheme="minorHAnsi" w:cstheme="minorBidi"/>
      <w:lang w:val="fr-FR" w:eastAsia="en-US"/>
    </w:rPr>
  </w:style>
  <w:style w:type="character" w:styleId="Appelnotedebasdep">
    <w:name w:val="footnote reference"/>
    <w:basedOn w:val="Policepardfaut"/>
    <w:uiPriority w:val="99"/>
    <w:semiHidden/>
    <w:unhideWhenUsed/>
    <w:rsid w:val="004F074C"/>
    <w:rPr>
      <w:vertAlign w:val="superscript"/>
    </w:rPr>
  </w:style>
  <w:style w:type="paragraph" w:styleId="Rvision">
    <w:name w:val="Revision"/>
    <w:hidden/>
    <w:uiPriority w:val="99"/>
    <w:semiHidden/>
    <w:rsid w:val="008F0A48"/>
    <w:rPr>
      <w:rFonts w:ascii="Arial" w:hAnsi="Arial" w:cs="Arial"/>
      <w:b/>
      <w:bCs/>
      <w:lang w:eastAsia="en-US"/>
    </w:rPr>
  </w:style>
  <w:style w:type="character" w:styleId="Lienhypertexte">
    <w:name w:val="Hyperlink"/>
    <w:basedOn w:val="Policepardfaut"/>
    <w:unhideWhenUsed/>
    <w:rsid w:val="0031575D"/>
    <w:rPr>
      <w:color w:val="0000FF" w:themeColor="hyperlink"/>
      <w:u w:val="single"/>
    </w:rPr>
  </w:style>
  <w:style w:type="character" w:customStyle="1" w:styleId="time3">
    <w:name w:val="time3"/>
    <w:basedOn w:val="Policepardfaut"/>
    <w:rsid w:val="000B4494"/>
    <w:rPr>
      <w:color w:val="CCCCCC"/>
      <w:sz w:val="18"/>
      <w:szCs w:val="18"/>
    </w:rPr>
  </w:style>
  <w:style w:type="character" w:styleId="Mentionnonrsolue">
    <w:name w:val="Unresolved Mention"/>
    <w:basedOn w:val="Policepardfaut"/>
    <w:uiPriority w:val="99"/>
    <w:semiHidden/>
    <w:unhideWhenUsed/>
    <w:rsid w:val="00177D21"/>
    <w:rPr>
      <w:color w:val="605E5C"/>
      <w:shd w:val="clear" w:color="auto" w:fill="E1DFDD"/>
    </w:rPr>
  </w:style>
  <w:style w:type="paragraph" w:customStyle="1" w:styleId="BulletpointsindentMFAT">
    <w:name w:val="Bullet points indent MFAT"/>
    <w:basedOn w:val="Normal"/>
    <w:uiPriority w:val="7"/>
    <w:qFormat/>
    <w:rsid w:val="00421A35"/>
    <w:pPr>
      <w:numPr>
        <w:numId w:val="11"/>
      </w:numPr>
      <w:overflowPunct w:val="0"/>
      <w:spacing w:before="120" w:after="120" w:line="276" w:lineRule="auto"/>
      <w:textAlignment w:val="baseline"/>
    </w:pPr>
    <w:rPr>
      <w:rFonts w:ascii="Verdana" w:hAnsi="Verdan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85593">
      <w:bodyDiv w:val="1"/>
      <w:marLeft w:val="0"/>
      <w:marRight w:val="0"/>
      <w:marTop w:val="0"/>
      <w:marBottom w:val="0"/>
      <w:divBdr>
        <w:top w:val="none" w:sz="0" w:space="0" w:color="auto"/>
        <w:left w:val="none" w:sz="0" w:space="0" w:color="auto"/>
        <w:bottom w:val="none" w:sz="0" w:space="0" w:color="auto"/>
        <w:right w:val="none" w:sz="0" w:space="0" w:color="auto"/>
      </w:divBdr>
      <w:divsChild>
        <w:div w:id="1921744785">
          <w:marLeft w:val="0"/>
          <w:marRight w:val="0"/>
          <w:marTop w:val="0"/>
          <w:marBottom w:val="0"/>
          <w:divBdr>
            <w:top w:val="none" w:sz="0" w:space="0" w:color="auto"/>
            <w:left w:val="none" w:sz="0" w:space="0" w:color="auto"/>
            <w:bottom w:val="none" w:sz="0" w:space="0" w:color="auto"/>
            <w:right w:val="none" w:sz="0" w:space="0" w:color="auto"/>
          </w:divBdr>
          <w:divsChild>
            <w:div w:id="1938711455">
              <w:marLeft w:val="0"/>
              <w:marRight w:val="0"/>
              <w:marTop w:val="0"/>
              <w:marBottom w:val="0"/>
              <w:divBdr>
                <w:top w:val="none" w:sz="0" w:space="0" w:color="auto"/>
                <w:left w:val="none" w:sz="0" w:space="0" w:color="auto"/>
                <w:bottom w:val="none" w:sz="0" w:space="0" w:color="auto"/>
                <w:right w:val="none" w:sz="0" w:space="0" w:color="auto"/>
              </w:divBdr>
              <w:divsChild>
                <w:div w:id="569198223">
                  <w:marLeft w:val="0"/>
                  <w:marRight w:val="0"/>
                  <w:marTop w:val="0"/>
                  <w:marBottom w:val="0"/>
                  <w:divBdr>
                    <w:top w:val="none" w:sz="0" w:space="0" w:color="auto"/>
                    <w:left w:val="none" w:sz="0" w:space="0" w:color="auto"/>
                    <w:bottom w:val="none" w:sz="0" w:space="0" w:color="auto"/>
                    <w:right w:val="none" w:sz="0" w:space="0" w:color="auto"/>
                  </w:divBdr>
                  <w:divsChild>
                    <w:div w:id="345525024">
                      <w:marLeft w:val="0"/>
                      <w:marRight w:val="0"/>
                      <w:marTop w:val="0"/>
                      <w:marBottom w:val="0"/>
                      <w:divBdr>
                        <w:top w:val="none" w:sz="0" w:space="0" w:color="auto"/>
                        <w:left w:val="none" w:sz="0" w:space="0" w:color="auto"/>
                        <w:bottom w:val="none" w:sz="0" w:space="0" w:color="auto"/>
                        <w:right w:val="none" w:sz="0" w:space="0" w:color="auto"/>
                      </w:divBdr>
                      <w:divsChild>
                        <w:div w:id="1215890189">
                          <w:marLeft w:val="-225"/>
                          <w:marRight w:val="-225"/>
                          <w:marTop w:val="0"/>
                          <w:marBottom w:val="0"/>
                          <w:divBdr>
                            <w:top w:val="none" w:sz="0" w:space="0" w:color="auto"/>
                            <w:left w:val="none" w:sz="0" w:space="0" w:color="auto"/>
                            <w:bottom w:val="none" w:sz="0" w:space="0" w:color="auto"/>
                            <w:right w:val="none" w:sz="0" w:space="0" w:color="auto"/>
                          </w:divBdr>
                          <w:divsChild>
                            <w:div w:id="47069900">
                              <w:marLeft w:val="0"/>
                              <w:marRight w:val="0"/>
                              <w:marTop w:val="0"/>
                              <w:marBottom w:val="0"/>
                              <w:divBdr>
                                <w:top w:val="none" w:sz="0" w:space="0" w:color="auto"/>
                                <w:left w:val="none" w:sz="0" w:space="0" w:color="auto"/>
                                <w:bottom w:val="none" w:sz="0" w:space="0" w:color="auto"/>
                                <w:right w:val="none" w:sz="0" w:space="0" w:color="auto"/>
                              </w:divBdr>
                              <w:divsChild>
                                <w:div w:id="123548862">
                                  <w:marLeft w:val="0"/>
                                  <w:marRight w:val="0"/>
                                  <w:marTop w:val="0"/>
                                  <w:marBottom w:val="0"/>
                                  <w:divBdr>
                                    <w:top w:val="single" w:sz="6" w:space="0" w:color="DDDDDD"/>
                                    <w:left w:val="single" w:sz="6" w:space="0" w:color="DDDDDD"/>
                                    <w:bottom w:val="none" w:sz="0" w:space="0" w:color="auto"/>
                                    <w:right w:val="single" w:sz="6" w:space="0" w:color="DDDDDD"/>
                                  </w:divBdr>
                                  <w:divsChild>
                                    <w:div w:id="618878659">
                                      <w:marLeft w:val="0"/>
                                      <w:marRight w:val="0"/>
                                      <w:marTop w:val="0"/>
                                      <w:marBottom w:val="0"/>
                                      <w:divBdr>
                                        <w:top w:val="none" w:sz="0" w:space="0" w:color="auto"/>
                                        <w:left w:val="none" w:sz="0" w:space="0" w:color="auto"/>
                                        <w:bottom w:val="none" w:sz="0" w:space="0" w:color="auto"/>
                                        <w:right w:val="none" w:sz="0" w:space="0" w:color="auto"/>
                                      </w:divBdr>
                                      <w:divsChild>
                                        <w:div w:id="640967861">
                                          <w:marLeft w:val="0"/>
                                          <w:marRight w:val="0"/>
                                          <w:marTop w:val="0"/>
                                          <w:marBottom w:val="0"/>
                                          <w:divBdr>
                                            <w:top w:val="none" w:sz="0" w:space="0" w:color="auto"/>
                                            <w:left w:val="none" w:sz="0" w:space="0" w:color="auto"/>
                                            <w:bottom w:val="none" w:sz="0" w:space="0" w:color="auto"/>
                                            <w:right w:val="none" w:sz="0" w:space="0" w:color="auto"/>
                                          </w:divBdr>
                                          <w:divsChild>
                                            <w:div w:id="763956125">
                                              <w:marLeft w:val="0"/>
                                              <w:marRight w:val="0"/>
                                              <w:marTop w:val="0"/>
                                              <w:marBottom w:val="0"/>
                                              <w:divBdr>
                                                <w:top w:val="none" w:sz="0" w:space="0" w:color="auto"/>
                                                <w:left w:val="none" w:sz="0" w:space="0" w:color="auto"/>
                                                <w:bottom w:val="none" w:sz="0" w:space="0" w:color="auto"/>
                                                <w:right w:val="none" w:sz="0" w:space="0" w:color="auto"/>
                                              </w:divBdr>
                                              <w:divsChild>
                                                <w:div w:id="1091701768">
                                                  <w:marLeft w:val="0"/>
                                                  <w:marRight w:val="0"/>
                                                  <w:marTop w:val="0"/>
                                                  <w:marBottom w:val="0"/>
                                                  <w:divBdr>
                                                    <w:top w:val="none" w:sz="0" w:space="0" w:color="auto"/>
                                                    <w:left w:val="none" w:sz="0" w:space="0" w:color="auto"/>
                                                    <w:bottom w:val="none" w:sz="0" w:space="0" w:color="auto"/>
                                                    <w:right w:val="none" w:sz="0" w:space="0" w:color="auto"/>
                                                  </w:divBdr>
                                                  <w:divsChild>
                                                    <w:div w:id="240061689">
                                                      <w:marLeft w:val="0"/>
                                                      <w:marRight w:val="0"/>
                                                      <w:marTop w:val="0"/>
                                                      <w:marBottom w:val="0"/>
                                                      <w:divBdr>
                                                        <w:top w:val="none" w:sz="0" w:space="0" w:color="auto"/>
                                                        <w:left w:val="none" w:sz="0" w:space="0" w:color="auto"/>
                                                        <w:bottom w:val="none" w:sz="0" w:space="0" w:color="auto"/>
                                                        <w:right w:val="none" w:sz="0" w:space="0" w:color="auto"/>
                                                      </w:divBdr>
                                                    </w:div>
                                                  </w:divsChild>
                                                </w:div>
                                                <w:div w:id="1737047869">
                                                  <w:marLeft w:val="0"/>
                                                  <w:marRight w:val="0"/>
                                                  <w:marTop w:val="0"/>
                                                  <w:marBottom w:val="0"/>
                                                  <w:divBdr>
                                                    <w:top w:val="none" w:sz="0" w:space="0" w:color="auto"/>
                                                    <w:left w:val="none" w:sz="0" w:space="0" w:color="auto"/>
                                                    <w:bottom w:val="none" w:sz="0" w:space="0" w:color="auto"/>
                                                    <w:right w:val="none" w:sz="0" w:space="0" w:color="auto"/>
                                                  </w:divBdr>
                                                  <w:divsChild>
                                                    <w:div w:id="2525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2947">
                                              <w:marLeft w:val="0"/>
                                              <w:marRight w:val="0"/>
                                              <w:marTop w:val="0"/>
                                              <w:marBottom w:val="0"/>
                                              <w:divBdr>
                                                <w:top w:val="none" w:sz="0" w:space="0" w:color="auto"/>
                                                <w:left w:val="none" w:sz="0" w:space="0" w:color="auto"/>
                                                <w:bottom w:val="none" w:sz="0" w:space="0" w:color="auto"/>
                                                <w:right w:val="none" w:sz="0" w:space="0" w:color="auto"/>
                                              </w:divBdr>
                                              <w:divsChild>
                                                <w:div w:id="892692223">
                                                  <w:marLeft w:val="0"/>
                                                  <w:marRight w:val="0"/>
                                                  <w:marTop w:val="0"/>
                                                  <w:marBottom w:val="0"/>
                                                  <w:divBdr>
                                                    <w:top w:val="none" w:sz="0" w:space="0" w:color="auto"/>
                                                    <w:left w:val="none" w:sz="0" w:space="0" w:color="auto"/>
                                                    <w:bottom w:val="none" w:sz="0" w:space="0" w:color="auto"/>
                                                    <w:right w:val="none" w:sz="0" w:space="0" w:color="auto"/>
                                                  </w:divBdr>
                                                  <w:divsChild>
                                                    <w:div w:id="67266839">
                                                      <w:marLeft w:val="0"/>
                                                      <w:marRight w:val="0"/>
                                                      <w:marTop w:val="0"/>
                                                      <w:marBottom w:val="0"/>
                                                      <w:divBdr>
                                                        <w:top w:val="none" w:sz="0" w:space="0" w:color="auto"/>
                                                        <w:left w:val="none" w:sz="0" w:space="0" w:color="auto"/>
                                                        <w:bottom w:val="none" w:sz="0" w:space="0" w:color="auto"/>
                                                        <w:right w:val="none" w:sz="0" w:space="0" w:color="auto"/>
                                                      </w:divBdr>
                                                    </w:div>
                                                  </w:divsChild>
                                                </w:div>
                                                <w:div w:id="1580558941">
                                                  <w:marLeft w:val="0"/>
                                                  <w:marRight w:val="0"/>
                                                  <w:marTop w:val="0"/>
                                                  <w:marBottom w:val="0"/>
                                                  <w:divBdr>
                                                    <w:top w:val="none" w:sz="0" w:space="0" w:color="auto"/>
                                                    <w:left w:val="none" w:sz="0" w:space="0" w:color="auto"/>
                                                    <w:bottom w:val="none" w:sz="0" w:space="0" w:color="auto"/>
                                                    <w:right w:val="none" w:sz="0" w:space="0" w:color="auto"/>
                                                  </w:divBdr>
                                                  <w:divsChild>
                                                    <w:div w:id="1874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80382">
                                              <w:marLeft w:val="0"/>
                                              <w:marRight w:val="0"/>
                                              <w:marTop w:val="0"/>
                                              <w:marBottom w:val="0"/>
                                              <w:divBdr>
                                                <w:top w:val="none" w:sz="0" w:space="0" w:color="auto"/>
                                                <w:left w:val="none" w:sz="0" w:space="0" w:color="auto"/>
                                                <w:bottom w:val="none" w:sz="0" w:space="0" w:color="auto"/>
                                                <w:right w:val="none" w:sz="0" w:space="0" w:color="auto"/>
                                              </w:divBdr>
                                              <w:divsChild>
                                                <w:div w:id="1014258915">
                                                  <w:marLeft w:val="0"/>
                                                  <w:marRight w:val="0"/>
                                                  <w:marTop w:val="0"/>
                                                  <w:marBottom w:val="0"/>
                                                  <w:divBdr>
                                                    <w:top w:val="none" w:sz="0" w:space="0" w:color="auto"/>
                                                    <w:left w:val="none" w:sz="0" w:space="0" w:color="auto"/>
                                                    <w:bottom w:val="none" w:sz="0" w:space="0" w:color="auto"/>
                                                    <w:right w:val="none" w:sz="0" w:space="0" w:color="auto"/>
                                                  </w:divBdr>
                                                  <w:divsChild>
                                                    <w:div w:id="1419716015">
                                                      <w:marLeft w:val="0"/>
                                                      <w:marRight w:val="0"/>
                                                      <w:marTop w:val="0"/>
                                                      <w:marBottom w:val="0"/>
                                                      <w:divBdr>
                                                        <w:top w:val="none" w:sz="0" w:space="0" w:color="auto"/>
                                                        <w:left w:val="none" w:sz="0" w:space="0" w:color="auto"/>
                                                        <w:bottom w:val="none" w:sz="0" w:space="0" w:color="auto"/>
                                                        <w:right w:val="none" w:sz="0" w:space="0" w:color="auto"/>
                                                      </w:divBdr>
                                                    </w:div>
                                                  </w:divsChild>
                                                </w:div>
                                                <w:div w:id="151021401">
                                                  <w:marLeft w:val="0"/>
                                                  <w:marRight w:val="0"/>
                                                  <w:marTop w:val="0"/>
                                                  <w:marBottom w:val="0"/>
                                                  <w:divBdr>
                                                    <w:top w:val="none" w:sz="0" w:space="0" w:color="auto"/>
                                                    <w:left w:val="none" w:sz="0" w:space="0" w:color="auto"/>
                                                    <w:bottom w:val="none" w:sz="0" w:space="0" w:color="auto"/>
                                                    <w:right w:val="none" w:sz="0" w:space="0" w:color="auto"/>
                                                  </w:divBdr>
                                                  <w:divsChild>
                                                    <w:div w:id="5881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82540">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325936501">
      <w:bodyDiv w:val="1"/>
      <w:marLeft w:val="0"/>
      <w:marRight w:val="0"/>
      <w:marTop w:val="0"/>
      <w:marBottom w:val="0"/>
      <w:divBdr>
        <w:top w:val="none" w:sz="0" w:space="0" w:color="auto"/>
        <w:left w:val="none" w:sz="0" w:space="0" w:color="auto"/>
        <w:bottom w:val="none" w:sz="0" w:space="0" w:color="auto"/>
        <w:right w:val="none" w:sz="0" w:space="0" w:color="auto"/>
      </w:divBdr>
    </w:div>
    <w:div w:id="379209127">
      <w:bodyDiv w:val="1"/>
      <w:marLeft w:val="0"/>
      <w:marRight w:val="0"/>
      <w:marTop w:val="0"/>
      <w:marBottom w:val="0"/>
      <w:divBdr>
        <w:top w:val="none" w:sz="0" w:space="0" w:color="auto"/>
        <w:left w:val="none" w:sz="0" w:space="0" w:color="auto"/>
        <w:bottom w:val="none" w:sz="0" w:space="0" w:color="auto"/>
        <w:right w:val="none" w:sz="0" w:space="0" w:color="auto"/>
      </w:divBdr>
    </w:div>
    <w:div w:id="662196270">
      <w:bodyDiv w:val="1"/>
      <w:marLeft w:val="0"/>
      <w:marRight w:val="0"/>
      <w:marTop w:val="0"/>
      <w:marBottom w:val="0"/>
      <w:divBdr>
        <w:top w:val="none" w:sz="0" w:space="0" w:color="auto"/>
        <w:left w:val="none" w:sz="0" w:space="0" w:color="auto"/>
        <w:bottom w:val="none" w:sz="0" w:space="0" w:color="auto"/>
        <w:right w:val="none" w:sz="0" w:space="0" w:color="auto"/>
      </w:divBdr>
    </w:div>
    <w:div w:id="686711139">
      <w:bodyDiv w:val="1"/>
      <w:marLeft w:val="0"/>
      <w:marRight w:val="0"/>
      <w:marTop w:val="0"/>
      <w:marBottom w:val="0"/>
      <w:divBdr>
        <w:top w:val="none" w:sz="0" w:space="0" w:color="auto"/>
        <w:left w:val="none" w:sz="0" w:space="0" w:color="auto"/>
        <w:bottom w:val="none" w:sz="0" w:space="0" w:color="auto"/>
        <w:right w:val="none" w:sz="0" w:space="0" w:color="auto"/>
      </w:divBdr>
    </w:div>
    <w:div w:id="737939256">
      <w:bodyDiv w:val="1"/>
      <w:marLeft w:val="0"/>
      <w:marRight w:val="0"/>
      <w:marTop w:val="0"/>
      <w:marBottom w:val="0"/>
      <w:divBdr>
        <w:top w:val="none" w:sz="0" w:space="0" w:color="auto"/>
        <w:left w:val="none" w:sz="0" w:space="0" w:color="auto"/>
        <w:bottom w:val="none" w:sz="0" w:space="0" w:color="auto"/>
        <w:right w:val="none" w:sz="0" w:space="0" w:color="auto"/>
      </w:divBdr>
    </w:div>
    <w:div w:id="863635077">
      <w:bodyDiv w:val="1"/>
      <w:marLeft w:val="0"/>
      <w:marRight w:val="0"/>
      <w:marTop w:val="0"/>
      <w:marBottom w:val="0"/>
      <w:divBdr>
        <w:top w:val="none" w:sz="0" w:space="0" w:color="auto"/>
        <w:left w:val="none" w:sz="0" w:space="0" w:color="auto"/>
        <w:bottom w:val="none" w:sz="0" w:space="0" w:color="auto"/>
        <w:right w:val="none" w:sz="0" w:space="0" w:color="auto"/>
      </w:divBdr>
      <w:divsChild>
        <w:div w:id="1199588948">
          <w:marLeft w:val="0"/>
          <w:marRight w:val="0"/>
          <w:marTop w:val="0"/>
          <w:marBottom w:val="0"/>
          <w:divBdr>
            <w:top w:val="none" w:sz="0" w:space="0" w:color="auto"/>
            <w:left w:val="none" w:sz="0" w:space="0" w:color="auto"/>
            <w:bottom w:val="none" w:sz="0" w:space="0" w:color="auto"/>
            <w:right w:val="none" w:sz="0" w:space="0" w:color="auto"/>
          </w:divBdr>
          <w:divsChild>
            <w:div w:id="2143377930">
              <w:marLeft w:val="0"/>
              <w:marRight w:val="0"/>
              <w:marTop w:val="0"/>
              <w:marBottom w:val="0"/>
              <w:divBdr>
                <w:top w:val="none" w:sz="0" w:space="0" w:color="auto"/>
                <w:left w:val="none" w:sz="0" w:space="0" w:color="auto"/>
                <w:bottom w:val="none" w:sz="0" w:space="0" w:color="auto"/>
                <w:right w:val="none" w:sz="0" w:space="0" w:color="auto"/>
              </w:divBdr>
              <w:divsChild>
                <w:div w:id="2988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437">
      <w:bodyDiv w:val="1"/>
      <w:marLeft w:val="0"/>
      <w:marRight w:val="0"/>
      <w:marTop w:val="0"/>
      <w:marBottom w:val="0"/>
      <w:divBdr>
        <w:top w:val="none" w:sz="0" w:space="0" w:color="auto"/>
        <w:left w:val="none" w:sz="0" w:space="0" w:color="auto"/>
        <w:bottom w:val="none" w:sz="0" w:space="0" w:color="auto"/>
        <w:right w:val="none" w:sz="0" w:space="0" w:color="auto"/>
      </w:divBdr>
    </w:div>
    <w:div w:id="1207989103">
      <w:bodyDiv w:val="1"/>
      <w:marLeft w:val="0"/>
      <w:marRight w:val="0"/>
      <w:marTop w:val="0"/>
      <w:marBottom w:val="0"/>
      <w:divBdr>
        <w:top w:val="none" w:sz="0" w:space="0" w:color="auto"/>
        <w:left w:val="none" w:sz="0" w:space="0" w:color="auto"/>
        <w:bottom w:val="none" w:sz="0" w:space="0" w:color="auto"/>
        <w:right w:val="none" w:sz="0" w:space="0" w:color="auto"/>
      </w:divBdr>
    </w:div>
    <w:div w:id="1212889396">
      <w:bodyDiv w:val="1"/>
      <w:marLeft w:val="0"/>
      <w:marRight w:val="0"/>
      <w:marTop w:val="0"/>
      <w:marBottom w:val="0"/>
      <w:divBdr>
        <w:top w:val="none" w:sz="0" w:space="0" w:color="auto"/>
        <w:left w:val="none" w:sz="0" w:space="0" w:color="auto"/>
        <w:bottom w:val="none" w:sz="0" w:space="0" w:color="auto"/>
        <w:right w:val="none" w:sz="0" w:space="0" w:color="auto"/>
      </w:divBdr>
    </w:div>
    <w:div w:id="1314481332">
      <w:bodyDiv w:val="1"/>
      <w:marLeft w:val="0"/>
      <w:marRight w:val="0"/>
      <w:marTop w:val="0"/>
      <w:marBottom w:val="0"/>
      <w:divBdr>
        <w:top w:val="none" w:sz="0" w:space="0" w:color="auto"/>
        <w:left w:val="none" w:sz="0" w:space="0" w:color="auto"/>
        <w:bottom w:val="none" w:sz="0" w:space="0" w:color="auto"/>
        <w:right w:val="none" w:sz="0" w:space="0" w:color="auto"/>
      </w:divBdr>
    </w:div>
    <w:div w:id="1476869784">
      <w:bodyDiv w:val="1"/>
      <w:marLeft w:val="0"/>
      <w:marRight w:val="0"/>
      <w:marTop w:val="0"/>
      <w:marBottom w:val="0"/>
      <w:divBdr>
        <w:top w:val="none" w:sz="0" w:space="0" w:color="auto"/>
        <w:left w:val="none" w:sz="0" w:space="0" w:color="auto"/>
        <w:bottom w:val="none" w:sz="0" w:space="0" w:color="auto"/>
        <w:right w:val="none" w:sz="0" w:space="0" w:color="auto"/>
      </w:divBdr>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 w:id="1590116376">
      <w:bodyDiv w:val="1"/>
      <w:marLeft w:val="0"/>
      <w:marRight w:val="0"/>
      <w:marTop w:val="0"/>
      <w:marBottom w:val="0"/>
      <w:divBdr>
        <w:top w:val="none" w:sz="0" w:space="0" w:color="auto"/>
        <w:left w:val="none" w:sz="0" w:space="0" w:color="auto"/>
        <w:bottom w:val="none" w:sz="0" w:space="0" w:color="auto"/>
        <w:right w:val="none" w:sz="0" w:space="0" w:color="auto"/>
      </w:divBdr>
    </w:div>
    <w:div w:id="1677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m.spc.int/key-work/DCR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c.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A7EFE455FB44B99A7F9108FA81E3D" ma:contentTypeVersion="0" ma:contentTypeDescription="Create a new document." ma:contentTypeScope="" ma:versionID="85ba223b7b8cde6f130cb2dfa837b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DA3D-0C9C-44DD-88FD-7AC1E5E1703B}">
  <ds:schemaRefs>
    <ds:schemaRef ds:uri="http://schemas.microsoft.com/sharepoint/v3/contenttype/forms"/>
  </ds:schemaRefs>
</ds:datastoreItem>
</file>

<file path=customXml/itemProps2.xml><?xml version="1.0" encoding="utf-8"?>
<ds:datastoreItem xmlns:ds="http://schemas.openxmlformats.org/officeDocument/2006/customXml" ds:itemID="{50C83407-EC6C-499B-BBE4-104CEF068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02E56F-BF53-4BE3-B2E7-BA10413A235E}">
  <ds:schemaRefs>
    <ds:schemaRef ds:uri="http://schemas.microsoft.com/office/2006/metadata/properties"/>
  </ds:schemaRefs>
</ds:datastoreItem>
</file>

<file path=customXml/itemProps4.xml><?xml version="1.0" encoding="utf-8"?>
<ds:datastoreItem xmlns:ds="http://schemas.openxmlformats.org/officeDocument/2006/customXml" ds:itemID="{59F97371-EA77-4350-A853-1BF5DB8A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5164</Words>
  <Characters>28407</Characters>
  <Application>Microsoft Office Word</Application>
  <DocSecurity>0</DocSecurity>
  <Lines>236</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CHRISTCHURCH CITY COUNCIL</vt:lpstr>
      <vt:lpstr>CHRISTCHURCH CITY COUNCIL</vt:lpstr>
    </vt:vector>
  </TitlesOfParts>
  <Company>Strategic Pay Associates</Company>
  <LinksUpToDate>false</LinksUpToDate>
  <CharactersWithSpaces>33504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creator>Dennis O'Callaghan</dc:creator>
  <cp:lastModifiedBy>Sabine Hermant</cp:lastModifiedBy>
  <cp:revision>2</cp:revision>
  <cp:lastPrinted>2020-12-08T21:25:00Z</cp:lastPrinted>
  <dcterms:created xsi:type="dcterms:W3CDTF">2021-01-10T21:48:00Z</dcterms:created>
  <dcterms:modified xsi:type="dcterms:W3CDTF">2021-01-10T21:48:00Z</dcterms:modified>
</cp:coreProperties>
</file>